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B918A9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17A92">
        <w:rPr>
          <w:bCs/>
          <w:noProof w:val="0"/>
          <w:sz w:val="24"/>
          <w:szCs w:val="24"/>
        </w:rPr>
        <w:t>2301289</w:t>
      </w:r>
    </w:p>
    <w:p w14:paraId="11776FA6" w14:textId="57F199E9"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AAA61E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586B">
        <w:rPr>
          <w:rFonts w:cs="Arial"/>
          <w:b/>
          <w:bCs/>
          <w:sz w:val="24"/>
          <w:lang w:eastAsia="ja-JP"/>
        </w:rPr>
        <w:t>8.4.2.3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79AD3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4774">
        <w:rPr>
          <w:rFonts w:ascii="Arial" w:hAnsi="Arial" w:cs="Arial"/>
          <w:b/>
          <w:bCs/>
          <w:sz w:val="24"/>
        </w:rPr>
        <w:t>On r</w:t>
      </w:r>
      <w:r w:rsidR="00C57ECB">
        <w:rPr>
          <w:rFonts w:ascii="Arial" w:hAnsi="Arial" w:cs="Arial"/>
          <w:b/>
          <w:bCs/>
          <w:sz w:val="24"/>
        </w:rPr>
        <w:t>esetting the UP entities</w:t>
      </w:r>
    </w:p>
    <w:p w14:paraId="25F387E8" w14:textId="31CD225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24774" w:rsidRPr="00E24774">
        <w:rPr>
          <w:rFonts w:ascii="Arial" w:hAnsi="Arial" w:cs="Arial"/>
          <w:b/>
          <w:bCs/>
          <w:sz w:val="24"/>
        </w:rPr>
        <w:t>NR_Mob_enh2-Core</w:t>
      </w:r>
      <w:r w:rsidR="00E24774" w:rsidRPr="00E24774" w:rsidDel="00E24774">
        <w:rPr>
          <w:rFonts w:ascii="Arial" w:hAnsi="Arial" w:cs="Arial"/>
          <w:b/>
          <w:bCs/>
          <w:sz w:val="24"/>
        </w:rPr>
        <w:t xml:space="preserve"> </w:t>
      </w:r>
      <w:r>
        <w:rPr>
          <w:rFonts w:ascii="Arial" w:hAnsi="Arial" w:cs="Arial"/>
          <w:b/>
          <w:bCs/>
          <w:sz w:val="24"/>
        </w:rPr>
        <w:t xml:space="preserve">- Release </w:t>
      </w:r>
      <w:r w:rsidR="00E2477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5AA96A8" w:rsidR="009339CB" w:rsidRDefault="00804FF4" w:rsidP="009339CB">
      <w:r>
        <w:t>This contribution discusses the MAC</w:t>
      </w:r>
      <w:r w:rsidR="00C53BE5">
        <w:t xml:space="preserve"> and RLC</w:t>
      </w:r>
      <w:r>
        <w:t xml:space="preserve"> </w:t>
      </w:r>
      <w:r w:rsidR="00F05471">
        <w:t>r</w:t>
      </w:r>
      <w:r>
        <w:t xml:space="preserve">eset aspects in L1/2 Triggered Mobility. </w:t>
      </w:r>
    </w:p>
    <w:p w14:paraId="6AF00EAE" w14:textId="7BD44086" w:rsidR="00804FF4" w:rsidRDefault="00804FF4" w:rsidP="009339CB">
      <w:r>
        <w:t>According to previous agreements:</w:t>
      </w:r>
    </w:p>
    <w:tbl>
      <w:tblPr>
        <w:tblStyle w:val="TableGrid"/>
        <w:tblW w:w="0" w:type="auto"/>
        <w:tblLook w:val="04A0" w:firstRow="1" w:lastRow="0" w:firstColumn="1" w:lastColumn="0" w:noHBand="0" w:noVBand="1"/>
      </w:tblPr>
      <w:tblGrid>
        <w:gridCol w:w="9631"/>
      </w:tblGrid>
      <w:tr w:rsidR="00BF3FC5" w14:paraId="0B3A61F6" w14:textId="77777777" w:rsidTr="00BF3FC5">
        <w:tc>
          <w:tcPr>
            <w:tcW w:w="9631" w:type="dxa"/>
          </w:tcPr>
          <w:p w14:paraId="6DEB94CD" w14:textId="70F556ED" w:rsidR="00BF3FC5" w:rsidRPr="00BF3FC5" w:rsidRDefault="00BF3FC5" w:rsidP="00BF3FC5">
            <w:pPr>
              <w:spacing w:beforeLines="50" w:before="120" w:afterLines="50" w:after="120"/>
              <w:rPr>
                <w:rFonts w:ascii="Times" w:hAnsi="Times" w:cs="Times"/>
              </w:rPr>
            </w:pPr>
            <w:r w:rsidRPr="003960A8">
              <w:rPr>
                <w:b/>
              </w:rPr>
              <w:t>RAN2 #119bis-e (Oct. 2022, Electronic)</w:t>
            </w:r>
          </w:p>
          <w:p w14:paraId="6BDA5B87" w14:textId="77777777" w:rsidR="00BF3FC5" w:rsidRDefault="00BF3FC5" w:rsidP="009339CB">
            <w:pPr>
              <w:pStyle w:val="ListParagraph"/>
              <w:numPr>
                <w:ilvl w:val="0"/>
                <w:numId w:val="10"/>
              </w:numPr>
              <w:spacing w:beforeLines="50" w:before="120" w:afterLines="50" w:after="120"/>
              <w:ind w:leftChars="0" w:left="482" w:hanging="482"/>
              <w:rPr>
                <w:rFonts w:ascii="Times" w:hAnsi="Times" w:cs="Times"/>
                <w:sz w:val="20"/>
                <w:szCs w:val="20"/>
              </w:rPr>
            </w:pPr>
            <w:r w:rsidRPr="003960A8">
              <w:rPr>
                <w:rFonts w:ascii="Times" w:hAnsi="Times" w:cs="Times"/>
                <w:sz w:val="20"/>
                <w:szCs w:val="20"/>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256984A5" w14:textId="425E2690" w:rsidR="00BF3FC5" w:rsidRDefault="00BF3FC5" w:rsidP="00BF3FC5">
            <w:pPr>
              <w:spacing w:beforeLines="50" w:before="120" w:afterLines="50" w:after="120"/>
              <w:rPr>
                <w:rFonts w:ascii="Times" w:hAnsi="Times" w:cs="Times"/>
              </w:rPr>
            </w:pPr>
          </w:p>
          <w:p w14:paraId="4031D274" w14:textId="77777777" w:rsidR="00BF3FC5" w:rsidRPr="004D44E7" w:rsidRDefault="00BF3FC5" w:rsidP="00BF3FC5">
            <w:pPr>
              <w:spacing w:before="180"/>
              <w:rPr>
                <w:b/>
              </w:rPr>
            </w:pPr>
            <w:r w:rsidRPr="004D44E7">
              <w:rPr>
                <w:b/>
              </w:rPr>
              <w:t>RAN</w:t>
            </w:r>
            <w:r>
              <w:rPr>
                <w:b/>
              </w:rPr>
              <w:t>2</w:t>
            </w:r>
            <w:r w:rsidRPr="004D44E7">
              <w:rPr>
                <w:b/>
              </w:rPr>
              <w:t>#1</w:t>
            </w:r>
            <w:r>
              <w:rPr>
                <w:b/>
              </w:rPr>
              <w:t>20</w:t>
            </w:r>
            <w:r w:rsidRPr="004D44E7">
              <w:rPr>
                <w:b/>
              </w:rPr>
              <w:t>(Nov.2022, Toulouse, France)</w:t>
            </w:r>
          </w:p>
          <w:p w14:paraId="5C128202" w14:textId="77777777" w:rsidR="00BF3FC5" w:rsidRPr="00BF3FC5" w:rsidRDefault="00BF3FC5" w:rsidP="00BF3FC5">
            <w:pPr>
              <w:pStyle w:val="ListParagraph"/>
              <w:numPr>
                <w:ilvl w:val="0"/>
                <w:numId w:val="10"/>
              </w:numPr>
              <w:spacing w:beforeLines="50" w:before="120" w:afterLines="50" w:after="120"/>
              <w:ind w:leftChars="0" w:left="482" w:hanging="482"/>
              <w:rPr>
                <w:rFonts w:ascii="Times" w:hAnsi="Times" w:cs="Times"/>
                <w:sz w:val="20"/>
                <w:szCs w:val="20"/>
              </w:rPr>
            </w:pPr>
            <w:r w:rsidRPr="00BF3FC5">
              <w:rPr>
                <w:rFonts w:ascii="Times" w:hAnsi="Times" w:cs="Times"/>
                <w:sz w:val="20"/>
                <w:szCs w:val="20"/>
              </w:rPr>
              <w:t>RAN2 to have the mindset to have a common design for partial MAC reset for different cell change cases in intra-DU scenario (as far as reasonable)</w:t>
            </w:r>
          </w:p>
          <w:p w14:paraId="2DDCD093" w14:textId="4D127F49" w:rsidR="00BF3FC5" w:rsidRPr="00BF3FC5" w:rsidRDefault="00BF3FC5" w:rsidP="00BF3FC5">
            <w:pPr>
              <w:pStyle w:val="ListParagraph"/>
              <w:numPr>
                <w:ilvl w:val="0"/>
                <w:numId w:val="10"/>
              </w:numPr>
              <w:spacing w:beforeLines="50" w:before="120" w:afterLines="50" w:after="120"/>
              <w:ind w:leftChars="0" w:left="482" w:hanging="482"/>
              <w:rPr>
                <w:rFonts w:ascii="Times" w:hAnsi="Times" w:cs="Times"/>
                <w:sz w:val="20"/>
                <w:szCs w:val="20"/>
              </w:rPr>
            </w:pPr>
            <w:r w:rsidRPr="00BF3FC5">
              <w:rPr>
                <w:rFonts w:ascii="Times" w:hAnsi="Times" w:cs="Times"/>
                <w:sz w:val="20"/>
                <w:szCs w:val="20"/>
              </w:rPr>
              <w:t>The summary in [R2-2213336] could be considered as the starting point for partial reset in intra-DU.</w:t>
            </w:r>
          </w:p>
        </w:tc>
      </w:tr>
    </w:tbl>
    <w:p w14:paraId="7D484B6E" w14:textId="6419E158" w:rsidR="009339CB" w:rsidRPr="006E13D1" w:rsidRDefault="009339CB" w:rsidP="009339CB">
      <w:pPr>
        <w:pStyle w:val="Heading1"/>
      </w:pPr>
      <w:r w:rsidRPr="006E13D1">
        <w:t>2</w:t>
      </w:r>
      <w:r w:rsidRPr="006E13D1">
        <w:tab/>
      </w:r>
      <w:r w:rsidR="00C53BE5">
        <w:t>Discussion</w:t>
      </w:r>
    </w:p>
    <w:p w14:paraId="5982B445" w14:textId="4FE6D365" w:rsidR="009339CB" w:rsidRPr="006E13D1" w:rsidRDefault="009339CB" w:rsidP="009339CB">
      <w:pPr>
        <w:pStyle w:val="Heading2"/>
      </w:pPr>
      <w:r>
        <w:t>2</w:t>
      </w:r>
      <w:r w:rsidRPr="006E13D1">
        <w:t>.1</w:t>
      </w:r>
      <w:r w:rsidRPr="006E13D1">
        <w:tab/>
      </w:r>
      <w:r w:rsidR="00005FD9">
        <w:t xml:space="preserve">Partial MAC </w:t>
      </w:r>
      <w:r w:rsidR="001C5E28">
        <w:t>r</w:t>
      </w:r>
      <w:r w:rsidR="00005FD9">
        <w:t>eset</w:t>
      </w:r>
    </w:p>
    <w:p w14:paraId="3E970B4A" w14:textId="3073F609" w:rsidR="00664E84" w:rsidRDefault="00005FD9" w:rsidP="00005FD9">
      <w:pPr>
        <w:jc w:val="both"/>
        <w:rPr>
          <w:lang w:val="en-US"/>
        </w:rPr>
      </w:pPr>
      <w:r>
        <w:rPr>
          <w:lang w:val="en-US"/>
        </w:rPr>
        <w:t>In case of intra-DU LTM, both the source and target cells are served by the same DU controlling PHY, MAC and RLC layers</w:t>
      </w:r>
      <w:r w:rsidR="0072302A">
        <w:rPr>
          <w:lang w:val="en-US"/>
        </w:rPr>
        <w:t>/entities</w:t>
      </w:r>
      <w:r>
        <w:rPr>
          <w:lang w:val="en-US"/>
        </w:rPr>
        <w:t xml:space="preserve">. Depending on the network implementation, it might be possible to retain the </w:t>
      </w:r>
      <w:r w:rsidR="00922167">
        <w:rPr>
          <w:lang w:val="en-US"/>
        </w:rPr>
        <w:t>soft/</w:t>
      </w:r>
      <w:r>
        <w:rPr>
          <w:lang w:val="en-US"/>
        </w:rPr>
        <w:t xml:space="preserve">HARQ buffers </w:t>
      </w:r>
      <w:r w:rsidR="00922167">
        <w:rPr>
          <w:lang w:val="en-US"/>
        </w:rPr>
        <w:t xml:space="preserve">at the UE side </w:t>
      </w:r>
      <w:r>
        <w:rPr>
          <w:lang w:val="en-US"/>
        </w:rPr>
        <w:t xml:space="preserve">after the cell switch to be able to continue with the re-transmissions at </w:t>
      </w:r>
      <w:r w:rsidR="005E53F1">
        <w:rPr>
          <w:lang w:val="en-US"/>
        </w:rPr>
        <w:t xml:space="preserve">both </w:t>
      </w:r>
      <w:r>
        <w:rPr>
          <w:lang w:val="en-US"/>
        </w:rPr>
        <w:t xml:space="preserve">MAC and RLC layers in the target cell. Hence, the UE </w:t>
      </w:r>
      <w:r w:rsidR="007B452E">
        <w:rPr>
          <w:lang w:val="en-US"/>
        </w:rPr>
        <w:t xml:space="preserve">could be scheduled </w:t>
      </w:r>
      <w:r>
        <w:rPr>
          <w:lang w:val="en-US"/>
        </w:rPr>
        <w:t>with HARQ re-transmissions in the target cell and already received RLC SDU segments</w:t>
      </w:r>
      <w:r w:rsidR="00C168AC">
        <w:rPr>
          <w:lang w:val="en-US"/>
        </w:rPr>
        <w:t xml:space="preserve"> would not need to be re-transmitted</w:t>
      </w:r>
      <w:r>
        <w:rPr>
          <w:lang w:val="en-US"/>
        </w:rPr>
        <w:t>.</w:t>
      </w:r>
      <w:r w:rsidR="007A69D0">
        <w:rPr>
          <w:lang w:val="en-US"/>
        </w:rPr>
        <w:t xml:space="preserve"> </w:t>
      </w:r>
    </w:p>
    <w:p w14:paraId="20DF5497" w14:textId="6CB62978" w:rsidR="00005FD9" w:rsidRDefault="007A69D0" w:rsidP="00005FD9">
      <w:pPr>
        <w:jc w:val="both"/>
        <w:rPr>
          <w:lang w:val="en-US"/>
        </w:rPr>
      </w:pPr>
      <w:r>
        <w:rPr>
          <w:lang w:val="en-US"/>
        </w:rPr>
        <w:t>However, retaining the soft buffers come with complexity at both UE and network side while the achievable gains are questionable: network has the possibility to transmit even the exact same TB as new transmission in the target cell and only the possible soft combining gain at the UE side is lost.</w:t>
      </w:r>
      <w:r w:rsidR="00664E84">
        <w:rPr>
          <w:lang w:val="en-US"/>
        </w:rPr>
        <w:t xml:space="preserve"> On the other hand, </w:t>
      </w:r>
      <w:r w:rsidR="00F16B63">
        <w:rPr>
          <w:lang w:val="en-US"/>
        </w:rPr>
        <w:t xml:space="preserve">maintaining the UL HARQ buffers could come with </w:t>
      </w:r>
      <w:r w:rsidR="005E5982">
        <w:rPr>
          <w:lang w:val="en-US"/>
        </w:rPr>
        <w:t>slight</w:t>
      </w:r>
      <w:r w:rsidR="005E5982" w:rsidDel="00765DF5">
        <w:rPr>
          <w:lang w:val="en-US"/>
        </w:rPr>
        <w:t xml:space="preserve"> </w:t>
      </w:r>
      <w:r w:rsidR="00765DF5">
        <w:rPr>
          <w:lang w:val="en-US"/>
        </w:rPr>
        <w:t xml:space="preserve">more </w:t>
      </w:r>
      <w:r w:rsidR="005E5982">
        <w:rPr>
          <w:lang w:val="en-US"/>
        </w:rPr>
        <w:t xml:space="preserve">benefit since </w:t>
      </w:r>
      <w:r w:rsidR="00A40BD2">
        <w:rPr>
          <w:lang w:val="en-US"/>
        </w:rPr>
        <w:t xml:space="preserve">re-transmission of the data in the UL HARQ buffers could begin in the target cell without the need for the network to </w:t>
      </w:r>
      <w:r w:rsidR="003B166E">
        <w:rPr>
          <w:lang w:val="en-US"/>
        </w:rPr>
        <w:t xml:space="preserve">first </w:t>
      </w:r>
      <w:r w:rsidR="00A40BD2">
        <w:rPr>
          <w:lang w:val="en-US"/>
        </w:rPr>
        <w:t xml:space="preserve">trigger RLC re-transmissions </w:t>
      </w:r>
      <w:r w:rsidR="00C75DCA">
        <w:rPr>
          <w:lang w:val="en-US"/>
        </w:rPr>
        <w:t>explicitly by an RLC STATUS REPORT.</w:t>
      </w:r>
      <w:r w:rsidR="003503A4">
        <w:rPr>
          <w:lang w:val="en-US"/>
        </w:rPr>
        <w:t xml:space="preserve"> And since the NDIs are always set to 0 for all UL HARQ processes, </w:t>
      </w:r>
      <w:r w:rsidR="00D84FED">
        <w:rPr>
          <w:lang w:val="en-US"/>
        </w:rPr>
        <w:t>network has the possibility to flush the buffer by scheduling new transmission grant in UL in the target cell.</w:t>
      </w:r>
      <w:r w:rsidR="009415D2">
        <w:rPr>
          <w:lang w:val="en-US"/>
        </w:rPr>
        <w:t xml:space="preserve"> </w:t>
      </w:r>
      <w:r w:rsidR="00706452">
        <w:rPr>
          <w:lang w:val="en-US"/>
        </w:rPr>
        <w:t xml:space="preserve">In any case, the gains are rather negligible and </w:t>
      </w:r>
      <w:r w:rsidR="0068382C">
        <w:rPr>
          <w:lang w:val="en-US"/>
        </w:rPr>
        <w:t>the possibility to maintain HARQ buffers also depend</w:t>
      </w:r>
      <w:r w:rsidR="00BF6858">
        <w:rPr>
          <w:lang w:val="en-US"/>
        </w:rPr>
        <w:t>s</w:t>
      </w:r>
      <w:r w:rsidR="0068382C">
        <w:rPr>
          <w:lang w:val="en-US"/>
        </w:rPr>
        <w:t xml:space="preserve"> on the </w:t>
      </w:r>
      <w:r w:rsidR="00132AD9">
        <w:rPr>
          <w:lang w:val="en-US"/>
        </w:rPr>
        <w:t xml:space="preserve">possibility to </w:t>
      </w:r>
      <w:r w:rsidR="005E518E">
        <w:rPr>
          <w:lang w:val="en-US"/>
        </w:rPr>
        <w:t>have a valid timing alignment (TA) to the target cell</w:t>
      </w:r>
      <w:r w:rsidR="00AA4410">
        <w:rPr>
          <w:lang w:val="en-US"/>
        </w:rPr>
        <w:t xml:space="preserve"> already at the point upon HO.</w:t>
      </w:r>
    </w:p>
    <w:p w14:paraId="32BCF34F" w14:textId="02CFEF01" w:rsidR="00005FD9" w:rsidRDefault="00005FD9" w:rsidP="00005FD9">
      <w:pPr>
        <w:jc w:val="both"/>
        <w:rPr>
          <w:lang w:val="en-US"/>
        </w:rPr>
      </w:pPr>
      <w:r w:rsidRPr="00B97685">
        <w:rPr>
          <w:b/>
          <w:lang w:val="en-US"/>
        </w:rPr>
        <w:t>Observation 1:</w:t>
      </w:r>
      <w:r>
        <w:rPr>
          <w:lang w:val="en-US"/>
        </w:rPr>
        <w:t xml:space="preserve"> </w:t>
      </w:r>
      <w:r w:rsidR="007A69D0">
        <w:rPr>
          <w:lang w:val="en-US"/>
        </w:rPr>
        <w:t>Retaining the HARQ</w:t>
      </w:r>
      <w:r w:rsidR="006D6B95">
        <w:rPr>
          <w:lang w:val="en-US"/>
        </w:rPr>
        <w:t xml:space="preserve"> and</w:t>
      </w:r>
      <w:r w:rsidR="007A69D0">
        <w:rPr>
          <w:lang w:val="en-US"/>
        </w:rPr>
        <w:t xml:space="preserve"> soft buffers comes with complexity at both UE and network side while the achievable gains are questionable</w:t>
      </w:r>
      <w:r w:rsidR="007A69D0" w:rsidDel="006D6B95">
        <w:rPr>
          <w:lang w:val="en-US"/>
        </w:rPr>
        <w:t>.</w:t>
      </w:r>
    </w:p>
    <w:p w14:paraId="45CC380A" w14:textId="61207465" w:rsidR="00442BBA" w:rsidRPr="00B6497A" w:rsidRDefault="00442BBA" w:rsidP="00005FD9">
      <w:pPr>
        <w:jc w:val="both"/>
        <w:rPr>
          <w:lang w:val="en-US"/>
        </w:rPr>
      </w:pPr>
      <w:r>
        <w:rPr>
          <w:b/>
          <w:bCs/>
          <w:lang w:val="en-US"/>
        </w:rPr>
        <w:t xml:space="preserve">Proposal 1: </w:t>
      </w:r>
      <w:r w:rsidR="00B6497A">
        <w:rPr>
          <w:lang w:val="en-US"/>
        </w:rPr>
        <w:t xml:space="preserve">HARQ and soft buffers are not retained for </w:t>
      </w:r>
      <w:r w:rsidR="00CF2087">
        <w:rPr>
          <w:lang w:val="en-US"/>
        </w:rPr>
        <w:t>partial MAC reset</w:t>
      </w:r>
      <w:r w:rsidR="008C170B">
        <w:rPr>
          <w:lang w:val="en-US"/>
        </w:rPr>
        <w:t>, ie., HARQ and soft buffers are flushed</w:t>
      </w:r>
      <w:r w:rsidR="00CF2087">
        <w:rPr>
          <w:lang w:val="en-US"/>
        </w:rPr>
        <w:t>.</w:t>
      </w:r>
    </w:p>
    <w:p w14:paraId="22030A38" w14:textId="41E1CED4" w:rsidR="00D55FEB" w:rsidRDefault="00166927" w:rsidP="00005FD9">
      <w:pPr>
        <w:jc w:val="both"/>
        <w:rPr>
          <w:lang w:val="en-US"/>
        </w:rPr>
      </w:pPr>
      <w:r>
        <w:rPr>
          <w:lang w:val="en-US"/>
        </w:rPr>
        <w:t xml:space="preserve">In the </w:t>
      </w:r>
      <w:r w:rsidR="00BD0200">
        <w:rPr>
          <w:lang w:val="en-US"/>
        </w:rPr>
        <w:t>email discussion from previous meeting,</w:t>
      </w:r>
      <w:r w:rsidR="000568F9">
        <w:rPr>
          <w:lang w:val="en-US"/>
        </w:rPr>
        <w:t xml:space="preserve"> the rapporteur proposed the following summary wrt. BSR:</w:t>
      </w:r>
    </w:p>
    <w:tbl>
      <w:tblPr>
        <w:tblW w:w="9913"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87"/>
        <w:gridCol w:w="2386"/>
        <w:gridCol w:w="3247"/>
        <w:gridCol w:w="2693"/>
      </w:tblGrid>
      <w:tr w:rsidR="000568F9" w:rsidRPr="008A009C" w14:paraId="7347EB41" w14:textId="77777777" w:rsidTr="00B84C3F">
        <w:tc>
          <w:tcPr>
            <w:tcW w:w="158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3B9481" w14:textId="77777777" w:rsidR="000568F9" w:rsidRPr="008A009C" w:rsidRDefault="000568F9" w:rsidP="00B84C3F">
            <w:pPr>
              <w:spacing w:after="0"/>
              <w:rPr>
                <w:lang w:val="en-US" w:eastAsia="de-DE"/>
              </w:rPr>
            </w:pPr>
            <w:r w:rsidRPr="008A009C">
              <w:rPr>
                <w:lang w:val="en-US" w:eastAsia="de-DE"/>
              </w:rPr>
              <w:lastRenderedPageBreak/>
              <w:t>BSR</w:t>
            </w:r>
          </w:p>
        </w:tc>
        <w:tc>
          <w:tcPr>
            <w:tcW w:w="238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BCEDE9" w14:textId="77777777" w:rsidR="000568F9" w:rsidRPr="008A009C" w:rsidRDefault="000568F9" w:rsidP="00B84C3F">
            <w:pPr>
              <w:spacing w:after="0"/>
              <w:rPr>
                <w:lang w:val="en-US" w:eastAsia="de-DE"/>
              </w:rPr>
            </w:pPr>
            <w:r w:rsidRPr="008A009C">
              <w:rPr>
                <w:lang w:val="en-US" w:eastAsia="de-DE"/>
              </w:rPr>
              <w:t>Cancel triggered BSR</w:t>
            </w:r>
          </w:p>
          <w:p w14:paraId="6AFFBD56" w14:textId="77777777" w:rsidR="000568F9" w:rsidRPr="008A009C" w:rsidRDefault="000568F9" w:rsidP="00B84C3F">
            <w:pPr>
              <w:spacing w:after="0"/>
              <w:rPr>
                <w:lang w:val="en-US" w:eastAsia="de-DE"/>
              </w:rPr>
            </w:pPr>
            <w:r w:rsidRPr="008A009C">
              <w:rPr>
                <w:lang w:val="en-US" w:eastAsia="de-DE"/>
              </w:rPr>
              <w:t>1&gt; cancel, if any, triggered Buffer Status Reporting procedure;</w:t>
            </w:r>
          </w:p>
          <w:p w14:paraId="700F8733" w14:textId="77777777" w:rsidR="000568F9" w:rsidRPr="008A009C" w:rsidRDefault="000568F9" w:rsidP="00B84C3F">
            <w:pPr>
              <w:spacing w:after="0"/>
              <w:rPr>
                <w:color w:val="FF0000"/>
                <w:lang w:val="en-US" w:eastAsia="de-DE"/>
              </w:rPr>
            </w:pPr>
            <w:r w:rsidRPr="008A009C">
              <w:rPr>
                <w:color w:val="FF0000"/>
                <w:lang w:val="en-US" w:eastAsia="de-DE"/>
              </w:rPr>
              <w:t>Partial Reset for LTM: not cancelled?</w:t>
            </w:r>
          </w:p>
        </w:tc>
        <w:tc>
          <w:tcPr>
            <w:tcW w:w="324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C297C1" w14:textId="77777777" w:rsidR="000568F9" w:rsidRPr="008A009C" w:rsidRDefault="000568F9" w:rsidP="00B84C3F">
            <w:pPr>
              <w:spacing w:after="0"/>
              <w:rPr>
                <w:lang w:val="en-US" w:eastAsia="de-DE"/>
              </w:rPr>
            </w:pPr>
            <w:r w:rsidRPr="008A009C">
              <w:rPr>
                <w:lang w:val="en-US" w:eastAsia="de-DE"/>
              </w:rPr>
              <w:t>This is somehow the "high" MAC part, which is not cell specific procedure.</w:t>
            </w:r>
          </w:p>
          <w:p w14:paraId="2A449411" w14:textId="77777777" w:rsidR="000568F9" w:rsidRPr="008A009C" w:rsidRDefault="000568F9" w:rsidP="00B84C3F">
            <w:pPr>
              <w:spacing w:after="0"/>
              <w:rPr>
                <w:color w:val="FF0000"/>
                <w:lang w:val="en-US" w:eastAsia="de-DE"/>
              </w:rPr>
            </w:pPr>
            <w:r w:rsidRPr="008A009C">
              <w:rPr>
                <w:color w:val="FF0000"/>
                <w:lang w:val="en-US" w:eastAsia="de-DE"/>
              </w:rPr>
              <w:t>Rapporteur: We could consider to skip this step (i.e. matintain BSR for partial reset) to reduce delay in reporting BSR upon PCell change.</w:t>
            </w:r>
          </w:p>
        </w:tc>
        <w:tc>
          <w:tcPr>
            <w:tcW w:w="269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F1188F" w14:textId="2613501F" w:rsidR="000568F9" w:rsidRPr="008A009C" w:rsidRDefault="000568F9" w:rsidP="00B84C3F">
            <w:pPr>
              <w:spacing w:after="0"/>
              <w:rPr>
                <w:color w:val="000000"/>
                <w:lang w:val="en-US" w:eastAsia="de-DE"/>
              </w:rPr>
            </w:pPr>
          </w:p>
        </w:tc>
      </w:tr>
    </w:tbl>
    <w:p w14:paraId="378CFAA5" w14:textId="77777777" w:rsidR="000568F9" w:rsidRDefault="000568F9" w:rsidP="00005FD9">
      <w:pPr>
        <w:jc w:val="both"/>
      </w:pPr>
    </w:p>
    <w:p w14:paraId="6079EA60" w14:textId="3EF174A5" w:rsidR="000568F9" w:rsidRDefault="00AC3B6C" w:rsidP="00005FD9">
      <w:pPr>
        <w:jc w:val="both"/>
      </w:pPr>
      <w:r>
        <w:t>In</w:t>
      </w:r>
      <w:r w:rsidR="00FB0DC8">
        <w:t xml:space="preserve"> the legacy HO, BSR is always triggered given the MAC is reset and </w:t>
      </w:r>
      <w:r w:rsidR="00704E62">
        <w:t>HARQ buffers are flushed</w:t>
      </w:r>
      <w:r w:rsidR="004E56A3">
        <w:t>,</w:t>
      </w:r>
      <w:r w:rsidR="00442BBA">
        <w:t xml:space="preserve"> and UE considers data available to the MAC entity as new data and triggers Regular BSR.</w:t>
      </w:r>
      <w:r w:rsidR="003343F7">
        <w:t xml:space="preserve"> It is questionable why such a principle would not be followed in case of LTM</w:t>
      </w:r>
      <w:r w:rsidR="002E079E">
        <w:t xml:space="preserve"> </w:t>
      </w:r>
      <w:r w:rsidR="003B19FF">
        <w:t>–</w:t>
      </w:r>
      <w:r w:rsidR="002E079E">
        <w:t xml:space="preserve"> </w:t>
      </w:r>
      <w:r w:rsidR="003B19FF">
        <w:t xml:space="preserve">only question is if </w:t>
      </w:r>
      <w:r w:rsidR="00206D6A">
        <w:t>an optimization where BSR is not always sent is meaningful for LTM.</w:t>
      </w:r>
      <w:r w:rsidR="00CE2045">
        <w:t xml:space="preserve"> This seems </w:t>
      </w:r>
      <w:r w:rsidR="00D70B8E">
        <w:t xml:space="preserve">a minor optimization </w:t>
      </w:r>
      <w:r w:rsidR="00A50754">
        <w:t xml:space="preserve">to </w:t>
      </w:r>
      <w:r w:rsidR="005E745C">
        <w:t>us,</w:t>
      </w:r>
      <w:r w:rsidR="00A50754">
        <w:t xml:space="preserve"> and </w:t>
      </w:r>
      <w:r w:rsidR="007A1B7D">
        <w:t>we can work on the specification such that the UE always triggers BSR upon LTM completion.</w:t>
      </w:r>
    </w:p>
    <w:p w14:paraId="03799C20" w14:textId="461D2096" w:rsidR="00442BBA" w:rsidRDefault="00442BBA" w:rsidP="00005FD9">
      <w:pPr>
        <w:jc w:val="both"/>
      </w:pPr>
      <w:r>
        <w:rPr>
          <w:b/>
          <w:bCs/>
        </w:rPr>
        <w:t xml:space="preserve">Observation 2: </w:t>
      </w:r>
      <w:r w:rsidR="005E745C">
        <w:t>In the legacy HO, BSR is always triggered to be sent to target cell.</w:t>
      </w:r>
      <w:r w:rsidR="00F233AC">
        <w:t xml:space="preserve"> It </w:t>
      </w:r>
      <w:r w:rsidR="008A6D7C">
        <w:t>seems questionable to optimize for a case where BSR is not always sent to target cell.</w:t>
      </w:r>
    </w:p>
    <w:p w14:paraId="4489737B" w14:textId="264CE799" w:rsidR="00606362" w:rsidRPr="008F3942" w:rsidRDefault="00606362" w:rsidP="00005FD9">
      <w:pPr>
        <w:jc w:val="both"/>
      </w:pPr>
      <w:r>
        <w:rPr>
          <w:b/>
          <w:bCs/>
        </w:rPr>
        <w:t xml:space="preserve">Proposal 2: </w:t>
      </w:r>
      <w:r w:rsidR="008F3942">
        <w:t>Cancel triggered BSR upon partial MAC reset.</w:t>
      </w:r>
    </w:p>
    <w:p w14:paraId="438D2E6F" w14:textId="6D18DE69" w:rsidR="000568F9" w:rsidRDefault="00083450" w:rsidP="00005FD9">
      <w:pPr>
        <w:jc w:val="both"/>
      </w:pPr>
      <w:r>
        <w:t>Similar conclusion was drawn for recommended bitrate query:</w:t>
      </w:r>
    </w:p>
    <w:tbl>
      <w:tblPr>
        <w:tblW w:w="9913"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87"/>
        <w:gridCol w:w="2386"/>
        <w:gridCol w:w="3247"/>
        <w:gridCol w:w="2693"/>
      </w:tblGrid>
      <w:tr w:rsidR="00083450" w:rsidRPr="008A009C" w14:paraId="5B152A8F" w14:textId="77777777" w:rsidTr="00B84C3F">
        <w:tc>
          <w:tcPr>
            <w:tcW w:w="158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B8EFF8" w14:textId="77777777" w:rsidR="00083450" w:rsidRPr="008A009C" w:rsidRDefault="00083450" w:rsidP="00B84C3F">
            <w:pPr>
              <w:spacing w:after="0"/>
              <w:rPr>
                <w:color w:val="000000"/>
                <w:lang w:val="en-US" w:eastAsia="de-DE"/>
              </w:rPr>
            </w:pPr>
            <w:r w:rsidRPr="008A009C">
              <w:rPr>
                <w:color w:val="000000"/>
                <w:lang w:val="en-US" w:eastAsia="de-DE"/>
              </w:rPr>
              <w:t>Triggered Recommended bit rate query procedure</w:t>
            </w:r>
          </w:p>
        </w:tc>
        <w:tc>
          <w:tcPr>
            <w:tcW w:w="238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DACF5E" w14:textId="77777777" w:rsidR="00083450" w:rsidRPr="008A009C" w:rsidRDefault="00083450" w:rsidP="00B84C3F">
            <w:pPr>
              <w:spacing w:after="0"/>
              <w:rPr>
                <w:color w:val="000000"/>
                <w:lang w:val="en-US" w:eastAsia="de-DE"/>
              </w:rPr>
            </w:pPr>
            <w:r w:rsidRPr="008A009C">
              <w:rPr>
                <w:color w:val="000000"/>
                <w:lang w:val="en-US" w:eastAsia="de-DE"/>
              </w:rPr>
              <w:t>1&gt; cancel, if any, triggered Recommended bit rate query procedure;</w:t>
            </w:r>
          </w:p>
          <w:p w14:paraId="36520D8F" w14:textId="77777777" w:rsidR="00083450" w:rsidRPr="008A009C" w:rsidRDefault="00083450" w:rsidP="00B84C3F">
            <w:pPr>
              <w:spacing w:after="0"/>
              <w:rPr>
                <w:rFonts w:ascii="Calibri" w:hAnsi="Calibri" w:cs="Calibri"/>
                <w:sz w:val="22"/>
                <w:szCs w:val="22"/>
                <w:lang w:val="en-US" w:eastAsia="de-DE"/>
              </w:rPr>
            </w:pPr>
            <w:r w:rsidRPr="008A009C">
              <w:rPr>
                <w:rFonts w:ascii="Calibri" w:hAnsi="Calibri" w:cs="Calibri"/>
                <w:sz w:val="22"/>
                <w:szCs w:val="22"/>
                <w:lang w:val="en-US" w:eastAsia="de-DE"/>
              </w:rPr>
              <w:t> </w:t>
            </w:r>
          </w:p>
          <w:p w14:paraId="04DEFA93" w14:textId="77777777" w:rsidR="00083450" w:rsidRPr="008A009C" w:rsidRDefault="00083450" w:rsidP="00B84C3F">
            <w:pPr>
              <w:spacing w:after="0"/>
              <w:rPr>
                <w:color w:val="FF0000"/>
                <w:sz w:val="22"/>
                <w:szCs w:val="22"/>
                <w:lang w:val="en-US" w:eastAsia="de-DE"/>
              </w:rPr>
            </w:pPr>
            <w:r w:rsidRPr="008A009C">
              <w:rPr>
                <w:color w:val="FF0000"/>
                <w:sz w:val="22"/>
                <w:szCs w:val="22"/>
                <w:lang w:val="en-US" w:eastAsia="de-DE"/>
              </w:rPr>
              <w:t>Partial Reset for LTM: not cancelled?</w:t>
            </w:r>
          </w:p>
        </w:tc>
        <w:tc>
          <w:tcPr>
            <w:tcW w:w="324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3F81C9" w14:textId="77777777" w:rsidR="00083450" w:rsidRPr="008A009C" w:rsidRDefault="00083450" w:rsidP="00B84C3F">
            <w:pPr>
              <w:spacing w:after="0"/>
              <w:rPr>
                <w:color w:val="000000"/>
                <w:lang w:val="en-US" w:eastAsia="de-DE"/>
              </w:rPr>
            </w:pPr>
            <w:r w:rsidRPr="008A009C">
              <w:rPr>
                <w:color w:val="000000"/>
                <w:lang w:val="en-US" w:eastAsia="de-DE"/>
              </w:rPr>
              <w:t xml:space="preserve">Recommend bit rate query is used to ask the local gNB to change the link bit rate when the UE receives the notification from the upper layer (i.e. application) that the peer is about to change the codec bit rate. Even though LTM is performed, it seems the request for recommended bit rate in upper layers is still necessary and shall not be affected as long as the session is ongoing. </w:t>
            </w:r>
          </w:p>
          <w:p w14:paraId="1462F88E" w14:textId="77777777" w:rsidR="00083450" w:rsidRPr="008A009C" w:rsidRDefault="00083450" w:rsidP="00B84C3F">
            <w:pPr>
              <w:spacing w:after="0"/>
              <w:rPr>
                <w:rFonts w:ascii="Calibri" w:hAnsi="Calibri" w:cs="Calibri"/>
                <w:sz w:val="22"/>
                <w:szCs w:val="22"/>
                <w:lang w:val="en-US" w:eastAsia="de-DE"/>
              </w:rPr>
            </w:pPr>
            <w:r w:rsidRPr="008A009C">
              <w:rPr>
                <w:rFonts w:ascii="Calibri" w:hAnsi="Calibri" w:cs="Calibri"/>
                <w:sz w:val="22"/>
                <w:szCs w:val="22"/>
                <w:lang w:val="en-US" w:eastAsia="de-DE"/>
              </w:rPr>
              <w:t> </w:t>
            </w:r>
          </w:p>
          <w:p w14:paraId="33E60EDE" w14:textId="77777777" w:rsidR="00083450" w:rsidRPr="008A009C" w:rsidRDefault="00083450" w:rsidP="00B84C3F">
            <w:pPr>
              <w:spacing w:after="0"/>
              <w:rPr>
                <w:color w:val="FF0000"/>
                <w:lang w:val="en-US" w:eastAsia="de-DE"/>
              </w:rPr>
            </w:pPr>
            <w:r w:rsidRPr="008A009C">
              <w:rPr>
                <w:color w:val="FF0000"/>
                <w:lang w:val="en-US" w:eastAsia="de-DE"/>
              </w:rPr>
              <w:t>Rapporteur: We could consider to skip this step, i.e. not cancel triggered Recommended bit rate query procedure</w:t>
            </w:r>
          </w:p>
        </w:tc>
        <w:tc>
          <w:tcPr>
            <w:tcW w:w="269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D525BB" w14:textId="6E0FFCCE" w:rsidR="00083450" w:rsidRPr="008A009C" w:rsidRDefault="00083450" w:rsidP="00B84C3F">
            <w:pPr>
              <w:spacing w:after="0"/>
              <w:rPr>
                <w:color w:val="000000"/>
                <w:lang w:val="en-US" w:eastAsia="de-DE"/>
              </w:rPr>
            </w:pPr>
          </w:p>
        </w:tc>
      </w:tr>
    </w:tbl>
    <w:p w14:paraId="301C320D" w14:textId="77777777" w:rsidR="00083450" w:rsidRDefault="00083450" w:rsidP="00005FD9">
      <w:pPr>
        <w:jc w:val="both"/>
      </w:pPr>
    </w:p>
    <w:p w14:paraId="385DD435" w14:textId="4381971A" w:rsidR="00083450" w:rsidRDefault="00635749" w:rsidP="00005FD9">
      <w:pPr>
        <w:jc w:val="both"/>
      </w:pPr>
      <w:r>
        <w:t xml:space="preserve">It seems odd to consider different approach specifically for Recommended bit rate query compared to legacy HO </w:t>
      </w:r>
      <w:r w:rsidR="00B01D64">
        <w:t>since this had nothing to do with LTM. As UE implementation can handle such issue, we think the query can be safely cancelled.</w:t>
      </w:r>
    </w:p>
    <w:p w14:paraId="43E12742" w14:textId="6D946EEC" w:rsidR="00B01D64" w:rsidRDefault="00B01D64" w:rsidP="00005FD9">
      <w:pPr>
        <w:jc w:val="both"/>
      </w:pPr>
      <w:r>
        <w:rPr>
          <w:b/>
          <w:bCs/>
        </w:rPr>
        <w:t xml:space="preserve">Proposal 3: </w:t>
      </w:r>
      <w:r>
        <w:t>Cancel the triggered Recommended bit rate query upon partial MAC reset.</w:t>
      </w:r>
    </w:p>
    <w:p w14:paraId="56D5D806" w14:textId="06EB7439" w:rsidR="00B01D64" w:rsidRDefault="005C22AA" w:rsidP="00005FD9">
      <w:pPr>
        <w:jc w:val="both"/>
      </w:pPr>
      <w:r>
        <w:t xml:space="preserve">Hence, it seems the partial MAC reset </w:t>
      </w:r>
      <w:r w:rsidR="005F35F5">
        <w:t xml:space="preserve">relies on the case where TAT(s) may be able to be maintained </w:t>
      </w:r>
      <w:r w:rsidR="00015AF7">
        <w:t>for certain scenarios that the UL TA can be ensured to be valid already towards the target cell upon LTM trigger.</w:t>
      </w:r>
      <w:r w:rsidR="002D5CBE">
        <w:t xml:space="preserve"> This is </w:t>
      </w:r>
      <w:r w:rsidR="00CD7FE5">
        <w:t>quite similar to SCG deactivation case specified in Rel-17.</w:t>
      </w:r>
    </w:p>
    <w:p w14:paraId="6A4D620D" w14:textId="0EC361BF" w:rsidR="00CD7FE5" w:rsidRPr="000B7D8A" w:rsidRDefault="00CD7FE5" w:rsidP="00005FD9">
      <w:pPr>
        <w:jc w:val="both"/>
      </w:pPr>
      <w:r>
        <w:rPr>
          <w:b/>
          <w:bCs/>
        </w:rPr>
        <w:t xml:space="preserve">Proposal 4: </w:t>
      </w:r>
      <w:r w:rsidR="00245BBB">
        <w:t xml:space="preserve">Discussions on partial MAC reset should concentrate </w:t>
      </w:r>
      <w:r>
        <w:t xml:space="preserve">on </w:t>
      </w:r>
      <w:r w:rsidR="00245BBB">
        <w:t>maintaining the</w:t>
      </w:r>
      <w:r>
        <w:t xml:space="preserve"> TAT(s) </w:t>
      </w:r>
      <w:r w:rsidR="00245BBB">
        <w:t xml:space="preserve">upon LTM in case </w:t>
      </w:r>
      <w:r w:rsidR="00641C0F">
        <w:t>valid TA towards the target cell can be ensured (pending RAN1).</w:t>
      </w:r>
    </w:p>
    <w:p w14:paraId="0A23DE30" w14:textId="718CD153" w:rsidR="001C5E28" w:rsidRDefault="001C5E28" w:rsidP="000B7D8A">
      <w:pPr>
        <w:pStyle w:val="Heading2"/>
        <w:rPr>
          <w:lang w:val="en-US"/>
        </w:rPr>
      </w:pPr>
      <w:r>
        <w:rPr>
          <w:lang w:val="en-US"/>
        </w:rPr>
        <w:t>2.2</w:t>
      </w:r>
      <w:r>
        <w:rPr>
          <w:lang w:val="en-US"/>
        </w:rPr>
        <w:tab/>
      </w:r>
      <w:r w:rsidR="00010782">
        <w:rPr>
          <w:lang w:val="en-US"/>
        </w:rPr>
        <w:t xml:space="preserve">MAC CE or RRC </w:t>
      </w:r>
      <w:r w:rsidR="008122EB">
        <w:rPr>
          <w:lang w:val="en-US"/>
        </w:rPr>
        <w:t>indication for L2 entities reset</w:t>
      </w:r>
    </w:p>
    <w:p w14:paraId="15CEE37F" w14:textId="692D84BB" w:rsidR="00005FD9" w:rsidRDefault="00005FD9" w:rsidP="00005FD9">
      <w:pPr>
        <w:jc w:val="both"/>
        <w:rPr>
          <w:lang w:val="en-US"/>
        </w:rPr>
      </w:pPr>
      <w:r>
        <w:rPr>
          <w:lang w:val="en-US"/>
        </w:rPr>
        <w:t xml:space="preserve">In LTM, the cell change is decided based on L1 beam measurements which can fluctuate much more than L3 cell quality measurements. Accordingly, flush </w:t>
      </w:r>
      <w:r w:rsidR="00916621">
        <w:rPr>
          <w:lang w:val="en-US"/>
        </w:rPr>
        <w:t>of</w:t>
      </w:r>
      <w:r>
        <w:rPr>
          <w:lang w:val="en-US"/>
        </w:rPr>
        <w:t xml:space="preserve"> RLC buffers would occur more often in LTM than in L3 mobility due to the increase in the number of handovers and ping-pongs. Thus, </w:t>
      </w:r>
      <w:r w:rsidR="00785D43">
        <w:rPr>
          <w:lang w:val="en-US"/>
        </w:rPr>
        <w:t>avoiding the need to re-transmi</w:t>
      </w:r>
      <w:r w:rsidR="00794D9C">
        <w:rPr>
          <w:lang w:val="en-US"/>
        </w:rPr>
        <w:t xml:space="preserve">t already received RLC segments </w:t>
      </w:r>
      <w:r>
        <w:rPr>
          <w:lang w:val="en-US"/>
        </w:rPr>
        <w:t xml:space="preserve">after the cell switch </w:t>
      </w:r>
      <w:r w:rsidR="009F0244">
        <w:rPr>
          <w:lang w:val="en-US"/>
        </w:rPr>
        <w:t>could be</w:t>
      </w:r>
      <w:r>
        <w:rPr>
          <w:lang w:val="en-US"/>
        </w:rPr>
        <w:t xml:space="preserve"> critical for LTM and can help to reduce the latency in delivering the pending packets.</w:t>
      </w:r>
      <w:r w:rsidR="009F0244">
        <w:rPr>
          <w:lang w:val="en-US"/>
        </w:rPr>
        <w:t xml:space="preserve"> </w:t>
      </w:r>
    </w:p>
    <w:p w14:paraId="3CFA4D66" w14:textId="7A74BB77" w:rsidR="00005FD9" w:rsidRDefault="00005FD9" w:rsidP="00005FD9">
      <w:pPr>
        <w:jc w:val="both"/>
        <w:rPr>
          <w:lang w:val="en-US"/>
        </w:rPr>
      </w:pPr>
      <w:r w:rsidRPr="00B97685">
        <w:rPr>
          <w:b/>
          <w:lang w:val="en-US"/>
        </w:rPr>
        <w:t xml:space="preserve">Observation </w:t>
      </w:r>
      <w:r w:rsidR="00D32315">
        <w:rPr>
          <w:b/>
          <w:lang w:val="en-US"/>
        </w:rPr>
        <w:t>3</w:t>
      </w:r>
      <w:r>
        <w:rPr>
          <w:lang w:val="en-US"/>
        </w:rPr>
        <w:t>: Resuming the re-transmissions at RLC layer after cell switch is more critical for LTM than L3 mobility due to higher rate of handovers and ping-pongs.</w:t>
      </w:r>
    </w:p>
    <w:p w14:paraId="649F62FA" w14:textId="63CC9B82" w:rsidR="000310A2" w:rsidRDefault="000310A2" w:rsidP="00005FD9">
      <w:pPr>
        <w:jc w:val="both"/>
        <w:rPr>
          <w:lang w:val="en-US"/>
        </w:rPr>
      </w:pPr>
      <w:r>
        <w:rPr>
          <w:lang w:val="en-US"/>
        </w:rPr>
        <w:t xml:space="preserve">As mentioned above, in </w:t>
      </w:r>
      <w:r w:rsidR="00005FD9">
        <w:rPr>
          <w:lang w:val="en-US"/>
        </w:rPr>
        <w:t>the RAN2#119bis meeting, it was assumed</w:t>
      </w:r>
      <w:r>
        <w:rPr>
          <w:lang w:val="en-US"/>
        </w:rPr>
        <w:t>:</w:t>
      </w:r>
    </w:p>
    <w:p w14:paraId="320C466D" w14:textId="20CB69FA" w:rsidR="008E29CD" w:rsidRDefault="00471DFF" w:rsidP="000310A2">
      <w:pPr>
        <w:pStyle w:val="ListParagraph"/>
        <w:numPr>
          <w:ilvl w:val="0"/>
          <w:numId w:val="11"/>
        </w:numPr>
        <w:ind w:leftChars="0"/>
        <w:rPr>
          <w:rFonts w:ascii="Times New Roman" w:hAnsi="Times New Roman"/>
          <w:kern w:val="0"/>
          <w:sz w:val="20"/>
          <w:szCs w:val="20"/>
          <w:lang w:eastAsia="en-US"/>
        </w:rPr>
      </w:pPr>
      <w:r>
        <w:rPr>
          <w:rFonts w:ascii="Times New Roman" w:hAnsi="Times New Roman"/>
          <w:kern w:val="0"/>
          <w:sz w:val="20"/>
          <w:szCs w:val="20"/>
          <w:lang w:eastAsia="en-US"/>
        </w:rPr>
        <w:lastRenderedPageBreak/>
        <w:t>T</w:t>
      </w:r>
      <w:r w:rsidR="00005FD9" w:rsidRPr="00763B1A">
        <w:rPr>
          <w:rFonts w:ascii="Times New Roman" w:hAnsi="Times New Roman"/>
          <w:kern w:val="0"/>
          <w:sz w:val="20"/>
          <w:szCs w:val="20"/>
          <w:lang w:eastAsia="en-US"/>
        </w:rPr>
        <w:t xml:space="preserve">he MAC reset indication (full or partial reset) can be part of the RRC reconfiguration of the prepared target cell in the same way as RLC re-establishment and PDCP recovery indicators. </w:t>
      </w:r>
    </w:p>
    <w:p w14:paraId="32833B2D" w14:textId="77777777" w:rsidR="008E29CD" w:rsidRDefault="008E29CD" w:rsidP="000310A2">
      <w:pPr>
        <w:pStyle w:val="ListParagraph"/>
        <w:numPr>
          <w:ilvl w:val="0"/>
          <w:numId w:val="11"/>
        </w:numPr>
        <w:ind w:leftChars="0"/>
        <w:rPr>
          <w:rFonts w:ascii="Times New Roman" w:hAnsi="Times New Roman"/>
          <w:kern w:val="0"/>
          <w:sz w:val="20"/>
          <w:szCs w:val="20"/>
          <w:lang w:eastAsia="en-US"/>
        </w:rPr>
      </w:pPr>
      <w:r w:rsidRPr="003960A8">
        <w:rPr>
          <w:rFonts w:ascii="Times" w:hAnsi="Times" w:cs="Times"/>
          <w:sz w:val="20"/>
          <w:szCs w:val="20"/>
        </w:rPr>
        <w:t>FFS if MAC CE indication(s) is/are needed</w:t>
      </w:r>
      <w:r w:rsidRPr="008E29CD">
        <w:rPr>
          <w:rFonts w:ascii="Times New Roman" w:hAnsi="Times New Roman"/>
          <w:kern w:val="0"/>
          <w:sz w:val="20"/>
          <w:szCs w:val="20"/>
          <w:lang w:eastAsia="en-US"/>
        </w:rPr>
        <w:t xml:space="preserve"> </w:t>
      </w:r>
    </w:p>
    <w:p w14:paraId="652ADA98" w14:textId="77777777" w:rsidR="008E29CD" w:rsidRDefault="008E29CD" w:rsidP="008E29CD">
      <w:pPr>
        <w:jc w:val="both"/>
      </w:pPr>
    </w:p>
    <w:p w14:paraId="0850AD4F" w14:textId="667880ED" w:rsidR="00005FD9" w:rsidRDefault="00005FD9" w:rsidP="003B4749">
      <w:pPr>
        <w:jc w:val="both"/>
        <w:rPr>
          <w:lang w:val="en-US"/>
        </w:rPr>
      </w:pPr>
      <w:r w:rsidRPr="008E29CD">
        <w:t>RAN2 has assumed that sequential execution of LTM (dynamic switching) can be performed without RRC</w:t>
      </w:r>
      <w:r w:rsidR="008E29CD">
        <w:t xml:space="preserve"> R</w:t>
      </w:r>
      <w:r w:rsidRPr="008E29CD">
        <w:t xml:space="preserve">econfiguration. The latter RAN2 assumption for dynamic switching has an impact on the design choice for MAC reset </w:t>
      </w:r>
      <w:r w:rsidR="006F2405" w:rsidRPr="008E29CD">
        <w:t>signalling</w:t>
      </w:r>
      <w:r w:rsidR="003B4749">
        <w:rPr>
          <w:lang w:val="en-US"/>
        </w:rPr>
        <w:t>.</w:t>
      </w:r>
      <w:r w:rsidR="006F2405">
        <w:rPr>
          <w:lang w:val="en-US"/>
        </w:rPr>
        <w:t xml:space="preserve"> Including fixed values for parameters related to lower layer actions parameters such as RLC Re-establishment, PDCP Recovery and (partial) MAC Reset in the RRC Configuration may not work for dynamic switching. This is because the values for these parameters depend on whether the source and target cell belong to the same DU (where partial MAC reset is </w:t>
      </w:r>
      <w:r w:rsidR="00030C7F">
        <w:rPr>
          <w:lang w:val="en-US"/>
        </w:rPr>
        <w:t>feasible</w:t>
      </w:r>
      <w:r w:rsidR="006F2405">
        <w:rPr>
          <w:lang w:val="en-US"/>
        </w:rPr>
        <w:t>) or different DU at the time of cell change/</w:t>
      </w:r>
    </w:p>
    <w:p w14:paraId="1A156EB7" w14:textId="2FABCC0A" w:rsidR="00005FD9" w:rsidRDefault="00005FD9" w:rsidP="00005FD9">
      <w:pPr>
        <w:jc w:val="both"/>
        <w:rPr>
          <w:lang w:val="en-US"/>
        </w:rPr>
      </w:pPr>
      <w:r w:rsidRPr="00B97685">
        <w:rPr>
          <w:b/>
          <w:lang w:val="en-US"/>
        </w:rPr>
        <w:t xml:space="preserve">Observation </w:t>
      </w:r>
      <w:r w:rsidR="00505F5D">
        <w:rPr>
          <w:b/>
          <w:lang w:val="en-US"/>
        </w:rPr>
        <w:t>4</w:t>
      </w:r>
      <w:r>
        <w:rPr>
          <w:lang w:val="en-US"/>
        </w:rPr>
        <w:t xml:space="preserve">: Including fixed values for parameters related to lower layer actions parameters such as RLC Re-establishment, PDCP Recovery and </w:t>
      </w:r>
      <w:r w:rsidR="006F2405">
        <w:rPr>
          <w:lang w:val="en-US"/>
        </w:rPr>
        <w:t xml:space="preserve">(partial) </w:t>
      </w:r>
      <w:r>
        <w:rPr>
          <w:lang w:val="en-US"/>
        </w:rPr>
        <w:t xml:space="preserve">MAC Reset in the RRC Configuration for LTM may not work for dynamic switching as the values for these parameters depend on </w:t>
      </w:r>
      <w:r w:rsidR="006F2405">
        <w:rPr>
          <w:lang w:val="en-US"/>
        </w:rPr>
        <w:t xml:space="preserve">whether the </w:t>
      </w:r>
      <w:r>
        <w:rPr>
          <w:lang w:val="en-US"/>
        </w:rPr>
        <w:t>source</w:t>
      </w:r>
      <w:r w:rsidR="006F2405">
        <w:rPr>
          <w:lang w:val="en-US"/>
        </w:rPr>
        <w:t xml:space="preserve"> cell</w:t>
      </w:r>
      <w:r>
        <w:rPr>
          <w:lang w:val="en-US"/>
        </w:rPr>
        <w:t xml:space="preserve"> and target cell </w:t>
      </w:r>
      <w:r w:rsidR="006F2405">
        <w:rPr>
          <w:lang w:val="en-US"/>
        </w:rPr>
        <w:t>of handover belong to same DU (where partial MAC reset is feasible) or different DUs</w:t>
      </w:r>
      <w:r>
        <w:rPr>
          <w:lang w:val="en-US"/>
        </w:rPr>
        <w:t>.</w:t>
      </w:r>
    </w:p>
    <w:p w14:paraId="4345331A" w14:textId="77777777" w:rsidR="00005FD9" w:rsidRDefault="00005FD9" w:rsidP="00005FD9">
      <w:pPr>
        <w:jc w:val="both"/>
        <w:rPr>
          <w:lang w:val="en-US"/>
        </w:rPr>
      </w:pPr>
      <w:r>
        <w:rPr>
          <w:lang w:val="en-US"/>
        </w:rPr>
        <w:t>The serving cell triggering the LTM knows if the target cell belongs to the same DU or different DU. As such, the serving cell can decide whether the UE needs to reset MAC or re-establish RLC when performing each cell change.</w:t>
      </w:r>
    </w:p>
    <w:p w14:paraId="50C6575E" w14:textId="6C0D25CC" w:rsidR="00005FD9" w:rsidRDefault="00005FD9" w:rsidP="00005FD9">
      <w:pPr>
        <w:jc w:val="both"/>
        <w:rPr>
          <w:lang w:val="en-US"/>
        </w:rPr>
      </w:pPr>
      <w:r w:rsidRPr="00B97685">
        <w:rPr>
          <w:b/>
          <w:lang w:val="en-US"/>
        </w:rPr>
        <w:t xml:space="preserve">Proposal </w:t>
      </w:r>
      <w:r w:rsidR="00555FFA">
        <w:rPr>
          <w:b/>
          <w:lang w:val="en-US"/>
        </w:rPr>
        <w:t>5</w:t>
      </w:r>
      <w:r>
        <w:rPr>
          <w:lang w:val="en-US"/>
        </w:rPr>
        <w:t>: The serving cell can indicate to the UE using MAC CE (triggering the cell switch) whether it needs to perform MAC full or partial reset, RLC re-establishment and/or PDCP recovery.</w:t>
      </w:r>
      <w:r w:rsidR="002550BB" w:rsidDel="002550BB">
        <w:rPr>
          <w:lang w:val="en-U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487C4186" w14:textId="77777777" w:rsidR="00555FFA" w:rsidRDefault="00555FFA" w:rsidP="00555FFA">
      <w:pPr>
        <w:jc w:val="both"/>
        <w:rPr>
          <w:lang w:val="en-US"/>
        </w:rPr>
      </w:pPr>
      <w:r w:rsidRPr="00B97685">
        <w:rPr>
          <w:b/>
          <w:lang w:val="en-US"/>
        </w:rPr>
        <w:t>Observation 1:</w:t>
      </w:r>
      <w:r>
        <w:rPr>
          <w:lang w:val="en-US"/>
        </w:rPr>
        <w:t xml:space="preserve"> Retaining the HARQ and soft buffers comes with complexity at both UE and network side while the achievable gains are questionable</w:t>
      </w:r>
      <w:r w:rsidDel="006D6B95">
        <w:rPr>
          <w:lang w:val="en-US"/>
        </w:rPr>
        <w:t>.</w:t>
      </w:r>
    </w:p>
    <w:p w14:paraId="61EA88BF" w14:textId="77777777" w:rsidR="00555FFA" w:rsidRPr="00B6497A" w:rsidRDefault="00555FFA" w:rsidP="00555FFA">
      <w:pPr>
        <w:jc w:val="both"/>
        <w:rPr>
          <w:lang w:val="en-US"/>
        </w:rPr>
      </w:pPr>
      <w:r>
        <w:rPr>
          <w:b/>
          <w:bCs/>
          <w:lang w:val="en-US"/>
        </w:rPr>
        <w:t xml:space="preserve">Proposal 1: </w:t>
      </w:r>
      <w:r>
        <w:rPr>
          <w:lang w:val="en-US"/>
        </w:rPr>
        <w:t>HARQ and soft buffers are not retained for partial MAC reset, ie., HARQ and soft buffers are flushed.</w:t>
      </w:r>
    </w:p>
    <w:p w14:paraId="7D8CE3C5" w14:textId="77777777" w:rsidR="00555FFA" w:rsidRDefault="00555FFA" w:rsidP="00555FFA">
      <w:pPr>
        <w:jc w:val="both"/>
      </w:pPr>
      <w:r>
        <w:rPr>
          <w:b/>
          <w:bCs/>
        </w:rPr>
        <w:t xml:space="preserve">Observation 2: </w:t>
      </w:r>
      <w:r>
        <w:t>In the legacy HO, BSR is always triggered to be sent to target cell. It seems questionable to optimize for a case where BSR is not always sent to target cell.</w:t>
      </w:r>
    </w:p>
    <w:p w14:paraId="210AFB59" w14:textId="77777777" w:rsidR="00555FFA" w:rsidRPr="008F3942" w:rsidRDefault="00555FFA" w:rsidP="00555FFA">
      <w:pPr>
        <w:jc w:val="both"/>
      </w:pPr>
      <w:r>
        <w:rPr>
          <w:b/>
          <w:bCs/>
        </w:rPr>
        <w:t xml:space="preserve">Proposal 2: </w:t>
      </w:r>
      <w:r>
        <w:t>Cancel triggered BSR upon partial MAC reset.</w:t>
      </w:r>
    </w:p>
    <w:p w14:paraId="3D5945B2" w14:textId="77777777" w:rsidR="00555FFA" w:rsidRDefault="00555FFA" w:rsidP="00555FFA">
      <w:pPr>
        <w:jc w:val="both"/>
      </w:pPr>
      <w:r>
        <w:rPr>
          <w:b/>
          <w:bCs/>
        </w:rPr>
        <w:t xml:space="preserve">Proposal 3: </w:t>
      </w:r>
      <w:r>
        <w:t>Cancel the triggered Recommended bit rate query upon partial MAC reset.</w:t>
      </w:r>
    </w:p>
    <w:p w14:paraId="24D398A1" w14:textId="77777777" w:rsidR="00555FFA" w:rsidRPr="000B7D8A" w:rsidRDefault="00555FFA" w:rsidP="00555FFA">
      <w:pPr>
        <w:jc w:val="both"/>
      </w:pPr>
      <w:r>
        <w:rPr>
          <w:b/>
          <w:bCs/>
        </w:rPr>
        <w:t xml:space="preserve">Proposal 4: </w:t>
      </w:r>
      <w:r>
        <w:t>Discussions on partial MAC reset should concentrate on maintaining the TAT(s) upon LTM in case valid TA towards the target cell can be ensured (pending RAN1).</w:t>
      </w:r>
    </w:p>
    <w:p w14:paraId="64931F98" w14:textId="6A2DCF40" w:rsidR="00555FFA" w:rsidRDefault="00555FFA" w:rsidP="00555FFA">
      <w:pPr>
        <w:jc w:val="both"/>
        <w:rPr>
          <w:lang w:val="en-US"/>
        </w:rPr>
      </w:pPr>
      <w:r w:rsidRPr="00B97685">
        <w:rPr>
          <w:b/>
          <w:lang w:val="en-US"/>
        </w:rPr>
        <w:t xml:space="preserve">Observation </w:t>
      </w:r>
      <w:r>
        <w:rPr>
          <w:b/>
          <w:lang w:val="en-US"/>
        </w:rPr>
        <w:t>3</w:t>
      </w:r>
      <w:r>
        <w:rPr>
          <w:lang w:val="en-US"/>
        </w:rPr>
        <w:t>: Resuming the re-transmissions at RLC layer after cell switch is more critical for LTM than L3 mobility due to higher rate of handovers and ping-pongs.</w:t>
      </w:r>
    </w:p>
    <w:p w14:paraId="7B2FF284" w14:textId="77777777" w:rsidR="00555FFA" w:rsidRDefault="00555FFA" w:rsidP="00555FFA">
      <w:pPr>
        <w:jc w:val="both"/>
        <w:rPr>
          <w:lang w:val="en-US"/>
        </w:rPr>
      </w:pPr>
      <w:r w:rsidRPr="00B97685">
        <w:rPr>
          <w:b/>
          <w:lang w:val="en-US"/>
        </w:rPr>
        <w:t xml:space="preserve">Observation </w:t>
      </w:r>
      <w:r>
        <w:rPr>
          <w:b/>
          <w:lang w:val="en-US"/>
        </w:rPr>
        <w:t>4</w:t>
      </w:r>
      <w:r>
        <w:rPr>
          <w:lang w:val="en-US"/>
        </w:rPr>
        <w:t>: Including fixed values for parameters related to lower layer actions parameters such as RLC Re-establishment, PDCP Recovery and (partial) MAC Reset in the RRC Configuration for LTM may not work for dynamic switching as the values for these parameters depend on whether the source cell and target cell of handover belong to same DU (where partial MAC reset is feasible) or different DUs.</w:t>
      </w:r>
    </w:p>
    <w:p w14:paraId="7977AC28" w14:textId="5130BEF9" w:rsidR="00555FFA" w:rsidRDefault="00555FFA" w:rsidP="00555FFA">
      <w:pPr>
        <w:jc w:val="both"/>
        <w:rPr>
          <w:lang w:val="en-US"/>
        </w:rPr>
      </w:pPr>
      <w:r w:rsidRPr="00B97685">
        <w:rPr>
          <w:b/>
          <w:lang w:val="en-US"/>
        </w:rPr>
        <w:t xml:space="preserve">Proposal </w:t>
      </w:r>
      <w:r>
        <w:rPr>
          <w:b/>
          <w:lang w:val="en-US"/>
        </w:rPr>
        <w:t>5</w:t>
      </w:r>
      <w:r>
        <w:rPr>
          <w:lang w:val="en-US"/>
        </w:rPr>
        <w:t>: The serving cell can indicate to the UE using MAC CE (triggering the cell switch) whether it needs to perform MAC full or partial reset, RLC re-establishment and/or PDCP recovery.</w:t>
      </w:r>
      <w:r w:rsidDel="002550BB">
        <w:rPr>
          <w:lang w:val="en-US"/>
        </w:rPr>
        <w:t xml:space="preserve"> </w:t>
      </w:r>
    </w:p>
    <w:p w14:paraId="35F222F4" w14:textId="77777777" w:rsidR="00080512" w:rsidRPr="00555FFA" w:rsidRDefault="00080512" w:rsidP="009339CB">
      <w:pPr>
        <w:rPr>
          <w:lang w:val="en-US"/>
        </w:rPr>
      </w:pPr>
    </w:p>
    <w:sectPr w:rsidR="00080512" w:rsidRPr="00555F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1076" w14:textId="77777777" w:rsidR="00B84C3F" w:rsidRDefault="00B84C3F">
      <w:r>
        <w:separator/>
      </w:r>
    </w:p>
  </w:endnote>
  <w:endnote w:type="continuationSeparator" w:id="0">
    <w:p w14:paraId="6D557EA2" w14:textId="77777777" w:rsidR="00B84C3F" w:rsidRDefault="00B84C3F">
      <w:r>
        <w:continuationSeparator/>
      </w:r>
    </w:p>
  </w:endnote>
  <w:endnote w:type="continuationNotice" w:id="1">
    <w:p w14:paraId="7604FDF4" w14:textId="77777777" w:rsidR="00B84C3F" w:rsidRDefault="00B84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DA15A" w14:textId="77777777" w:rsidR="00B84C3F" w:rsidRDefault="00B84C3F">
      <w:r>
        <w:separator/>
      </w:r>
    </w:p>
  </w:footnote>
  <w:footnote w:type="continuationSeparator" w:id="0">
    <w:p w14:paraId="040B6C28" w14:textId="77777777" w:rsidR="00B84C3F" w:rsidRDefault="00B84C3F">
      <w:r>
        <w:continuationSeparator/>
      </w:r>
    </w:p>
  </w:footnote>
  <w:footnote w:type="continuationNotice" w:id="1">
    <w:p w14:paraId="68AC80BD" w14:textId="77777777" w:rsidR="00B84C3F" w:rsidRDefault="00B84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DB1CDE"/>
    <w:multiLevelType w:val="hybridMultilevel"/>
    <w:tmpl w:val="8B9694B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6C1100"/>
    <w:multiLevelType w:val="hybridMultilevel"/>
    <w:tmpl w:val="E00E258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E2C7AA5"/>
    <w:multiLevelType w:val="hybridMultilevel"/>
    <w:tmpl w:val="21EA82A8"/>
    <w:lvl w:ilvl="0" w:tplc="0198761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9"/>
  </w:num>
  <w:num w:numId="10">
    <w:abstractNumId w:val="10"/>
  </w:num>
  <w:num w:numId="11">
    <w:abstractNumId w:val="5"/>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6"/>
    <w:rsid w:val="00005FD9"/>
    <w:rsid w:val="0000628F"/>
    <w:rsid w:val="00006C10"/>
    <w:rsid w:val="00010782"/>
    <w:rsid w:val="00015AF7"/>
    <w:rsid w:val="00016557"/>
    <w:rsid w:val="00023C40"/>
    <w:rsid w:val="00030C7F"/>
    <w:rsid w:val="000310A2"/>
    <w:rsid w:val="00033397"/>
    <w:rsid w:val="0003461D"/>
    <w:rsid w:val="00040095"/>
    <w:rsid w:val="000568F9"/>
    <w:rsid w:val="00065268"/>
    <w:rsid w:val="00071DFE"/>
    <w:rsid w:val="00073C9C"/>
    <w:rsid w:val="00076412"/>
    <w:rsid w:val="0007767A"/>
    <w:rsid w:val="00080512"/>
    <w:rsid w:val="00081B97"/>
    <w:rsid w:val="00083450"/>
    <w:rsid w:val="00084660"/>
    <w:rsid w:val="00090468"/>
    <w:rsid w:val="0009277B"/>
    <w:rsid w:val="00094568"/>
    <w:rsid w:val="00095CA2"/>
    <w:rsid w:val="000A3CCF"/>
    <w:rsid w:val="000B6670"/>
    <w:rsid w:val="000B7BCF"/>
    <w:rsid w:val="000B7D8A"/>
    <w:rsid w:val="000C0670"/>
    <w:rsid w:val="000C522B"/>
    <w:rsid w:val="000D58AB"/>
    <w:rsid w:val="000D710B"/>
    <w:rsid w:val="000E50F4"/>
    <w:rsid w:val="00112F1A"/>
    <w:rsid w:val="00113E6E"/>
    <w:rsid w:val="001156E0"/>
    <w:rsid w:val="0011593C"/>
    <w:rsid w:val="00132AD9"/>
    <w:rsid w:val="0013586B"/>
    <w:rsid w:val="00141859"/>
    <w:rsid w:val="00145075"/>
    <w:rsid w:val="0016434C"/>
    <w:rsid w:val="00165A57"/>
    <w:rsid w:val="001663B6"/>
    <w:rsid w:val="00166927"/>
    <w:rsid w:val="00167AF6"/>
    <w:rsid w:val="001741A0"/>
    <w:rsid w:val="00175145"/>
    <w:rsid w:val="00175FA0"/>
    <w:rsid w:val="00185F7D"/>
    <w:rsid w:val="0019432F"/>
    <w:rsid w:val="00194CD0"/>
    <w:rsid w:val="001A7763"/>
    <w:rsid w:val="001B49C9"/>
    <w:rsid w:val="001B6055"/>
    <w:rsid w:val="001C23F4"/>
    <w:rsid w:val="001C26A2"/>
    <w:rsid w:val="001C36A4"/>
    <w:rsid w:val="001C4F79"/>
    <w:rsid w:val="001C5E28"/>
    <w:rsid w:val="001D6368"/>
    <w:rsid w:val="001E0A45"/>
    <w:rsid w:val="001E0B68"/>
    <w:rsid w:val="001F168B"/>
    <w:rsid w:val="001F7831"/>
    <w:rsid w:val="00204045"/>
    <w:rsid w:val="00206D6A"/>
    <w:rsid w:val="0020712B"/>
    <w:rsid w:val="00223DF2"/>
    <w:rsid w:val="0022606D"/>
    <w:rsid w:val="00231131"/>
    <w:rsid w:val="00231728"/>
    <w:rsid w:val="00244A05"/>
    <w:rsid w:val="00245BBB"/>
    <w:rsid w:val="00250404"/>
    <w:rsid w:val="00252CCC"/>
    <w:rsid w:val="002550BB"/>
    <w:rsid w:val="00255ADC"/>
    <w:rsid w:val="00256B74"/>
    <w:rsid w:val="002610D8"/>
    <w:rsid w:val="0026180A"/>
    <w:rsid w:val="002648B0"/>
    <w:rsid w:val="00265B34"/>
    <w:rsid w:val="002747EC"/>
    <w:rsid w:val="00285572"/>
    <w:rsid w:val="002855BF"/>
    <w:rsid w:val="002B2988"/>
    <w:rsid w:val="002B42D9"/>
    <w:rsid w:val="002B7295"/>
    <w:rsid w:val="002B734E"/>
    <w:rsid w:val="002C28E9"/>
    <w:rsid w:val="002D1EB9"/>
    <w:rsid w:val="002D5CBE"/>
    <w:rsid w:val="002D67D2"/>
    <w:rsid w:val="002E079E"/>
    <w:rsid w:val="002F0D22"/>
    <w:rsid w:val="00311B17"/>
    <w:rsid w:val="00314355"/>
    <w:rsid w:val="003172DC"/>
    <w:rsid w:val="00325AE3"/>
    <w:rsid w:val="00326069"/>
    <w:rsid w:val="003343F7"/>
    <w:rsid w:val="003503A4"/>
    <w:rsid w:val="0035462D"/>
    <w:rsid w:val="0036459E"/>
    <w:rsid w:val="00364B41"/>
    <w:rsid w:val="00383096"/>
    <w:rsid w:val="0039346C"/>
    <w:rsid w:val="00395B23"/>
    <w:rsid w:val="003A41EF"/>
    <w:rsid w:val="003B166E"/>
    <w:rsid w:val="003B19FF"/>
    <w:rsid w:val="003B3178"/>
    <w:rsid w:val="003B40AD"/>
    <w:rsid w:val="003B4749"/>
    <w:rsid w:val="003C361E"/>
    <w:rsid w:val="003C4E37"/>
    <w:rsid w:val="003D6413"/>
    <w:rsid w:val="003E16BE"/>
    <w:rsid w:val="003E7F81"/>
    <w:rsid w:val="003F4E28"/>
    <w:rsid w:val="003F520A"/>
    <w:rsid w:val="004006E8"/>
    <w:rsid w:val="00401855"/>
    <w:rsid w:val="00413769"/>
    <w:rsid w:val="00442558"/>
    <w:rsid w:val="00442BBA"/>
    <w:rsid w:val="00446C3A"/>
    <w:rsid w:val="00454E33"/>
    <w:rsid w:val="00454F44"/>
    <w:rsid w:val="00460E56"/>
    <w:rsid w:val="00465587"/>
    <w:rsid w:val="00471DFF"/>
    <w:rsid w:val="00477455"/>
    <w:rsid w:val="004943FB"/>
    <w:rsid w:val="0049616E"/>
    <w:rsid w:val="004A1F7B"/>
    <w:rsid w:val="004A57D7"/>
    <w:rsid w:val="004B4B95"/>
    <w:rsid w:val="004C1DDF"/>
    <w:rsid w:val="004C44D2"/>
    <w:rsid w:val="004D3578"/>
    <w:rsid w:val="004D380D"/>
    <w:rsid w:val="004D5171"/>
    <w:rsid w:val="004E213A"/>
    <w:rsid w:val="004E56A3"/>
    <w:rsid w:val="004F2A32"/>
    <w:rsid w:val="004F4540"/>
    <w:rsid w:val="004F73A7"/>
    <w:rsid w:val="004F7CE4"/>
    <w:rsid w:val="00503171"/>
    <w:rsid w:val="00505F5D"/>
    <w:rsid w:val="00506C28"/>
    <w:rsid w:val="00507B30"/>
    <w:rsid w:val="00512FFC"/>
    <w:rsid w:val="00525870"/>
    <w:rsid w:val="00534DA0"/>
    <w:rsid w:val="00543E6C"/>
    <w:rsid w:val="00555FFA"/>
    <w:rsid w:val="005628E3"/>
    <w:rsid w:val="00565087"/>
    <w:rsid w:val="0056573F"/>
    <w:rsid w:val="005674FE"/>
    <w:rsid w:val="00571279"/>
    <w:rsid w:val="005720A1"/>
    <w:rsid w:val="005737FC"/>
    <w:rsid w:val="005803C2"/>
    <w:rsid w:val="00582740"/>
    <w:rsid w:val="00587E8C"/>
    <w:rsid w:val="00591360"/>
    <w:rsid w:val="00592DE5"/>
    <w:rsid w:val="005A13AB"/>
    <w:rsid w:val="005A49C6"/>
    <w:rsid w:val="005B4456"/>
    <w:rsid w:val="005C22AA"/>
    <w:rsid w:val="005C2A7A"/>
    <w:rsid w:val="005C3A51"/>
    <w:rsid w:val="005C766E"/>
    <w:rsid w:val="005C7CD5"/>
    <w:rsid w:val="005E3B30"/>
    <w:rsid w:val="005E518E"/>
    <w:rsid w:val="005E53F1"/>
    <w:rsid w:val="005E5982"/>
    <w:rsid w:val="005E745C"/>
    <w:rsid w:val="005F1E99"/>
    <w:rsid w:val="005F35F5"/>
    <w:rsid w:val="00602AB1"/>
    <w:rsid w:val="00606362"/>
    <w:rsid w:val="00610563"/>
    <w:rsid w:val="00611566"/>
    <w:rsid w:val="00635749"/>
    <w:rsid w:val="00641C0F"/>
    <w:rsid w:val="00643762"/>
    <w:rsid w:val="00646D99"/>
    <w:rsid w:val="00656910"/>
    <w:rsid w:val="006574C0"/>
    <w:rsid w:val="00664E84"/>
    <w:rsid w:val="00675BA3"/>
    <w:rsid w:val="0068382C"/>
    <w:rsid w:val="006842D9"/>
    <w:rsid w:val="00685F05"/>
    <w:rsid w:val="00686EAE"/>
    <w:rsid w:val="00696821"/>
    <w:rsid w:val="006B1D86"/>
    <w:rsid w:val="006C3743"/>
    <w:rsid w:val="006C66D8"/>
    <w:rsid w:val="006D1E24"/>
    <w:rsid w:val="006D35DE"/>
    <w:rsid w:val="006D6B95"/>
    <w:rsid w:val="006E1057"/>
    <w:rsid w:val="006E1417"/>
    <w:rsid w:val="006F0E03"/>
    <w:rsid w:val="006F2405"/>
    <w:rsid w:val="006F6A2C"/>
    <w:rsid w:val="00704E62"/>
    <w:rsid w:val="00706452"/>
    <w:rsid w:val="007069DC"/>
    <w:rsid w:val="00710201"/>
    <w:rsid w:val="007148D5"/>
    <w:rsid w:val="0072073A"/>
    <w:rsid w:val="0072302A"/>
    <w:rsid w:val="00724717"/>
    <w:rsid w:val="007325E9"/>
    <w:rsid w:val="007342B5"/>
    <w:rsid w:val="00734A5B"/>
    <w:rsid w:val="00736849"/>
    <w:rsid w:val="00740620"/>
    <w:rsid w:val="00741740"/>
    <w:rsid w:val="00744E76"/>
    <w:rsid w:val="00757D40"/>
    <w:rsid w:val="00763B1A"/>
    <w:rsid w:val="00765DF5"/>
    <w:rsid w:val="007662B5"/>
    <w:rsid w:val="00781F0F"/>
    <w:rsid w:val="007854E3"/>
    <w:rsid w:val="00785D43"/>
    <w:rsid w:val="0078727C"/>
    <w:rsid w:val="0079049D"/>
    <w:rsid w:val="0079394A"/>
    <w:rsid w:val="00793DC5"/>
    <w:rsid w:val="00794D9C"/>
    <w:rsid w:val="00796823"/>
    <w:rsid w:val="007A1B7D"/>
    <w:rsid w:val="007A2E55"/>
    <w:rsid w:val="007A5DDD"/>
    <w:rsid w:val="007A69D0"/>
    <w:rsid w:val="007B18D8"/>
    <w:rsid w:val="007B2BDF"/>
    <w:rsid w:val="007B452E"/>
    <w:rsid w:val="007B54C7"/>
    <w:rsid w:val="007C095F"/>
    <w:rsid w:val="007C2DD0"/>
    <w:rsid w:val="007D5A36"/>
    <w:rsid w:val="007F2E08"/>
    <w:rsid w:val="007F6410"/>
    <w:rsid w:val="007F6F50"/>
    <w:rsid w:val="00800255"/>
    <w:rsid w:val="008024FA"/>
    <w:rsid w:val="008028A4"/>
    <w:rsid w:val="00804FF4"/>
    <w:rsid w:val="008051F6"/>
    <w:rsid w:val="008122EB"/>
    <w:rsid w:val="00813245"/>
    <w:rsid w:val="00813B03"/>
    <w:rsid w:val="00814D86"/>
    <w:rsid w:val="008154DB"/>
    <w:rsid w:val="00830E7B"/>
    <w:rsid w:val="00833C95"/>
    <w:rsid w:val="00836BD8"/>
    <w:rsid w:val="00837540"/>
    <w:rsid w:val="00840DE0"/>
    <w:rsid w:val="00847CD0"/>
    <w:rsid w:val="008607A8"/>
    <w:rsid w:val="00860E49"/>
    <w:rsid w:val="0086354A"/>
    <w:rsid w:val="008768CA"/>
    <w:rsid w:val="0087718F"/>
    <w:rsid w:val="00877EF9"/>
    <w:rsid w:val="00880559"/>
    <w:rsid w:val="00896D04"/>
    <w:rsid w:val="008A009C"/>
    <w:rsid w:val="008A316F"/>
    <w:rsid w:val="008A6D7C"/>
    <w:rsid w:val="008B5306"/>
    <w:rsid w:val="008B54E8"/>
    <w:rsid w:val="008C170B"/>
    <w:rsid w:val="008C2E2A"/>
    <w:rsid w:val="008C3057"/>
    <w:rsid w:val="008D2A23"/>
    <w:rsid w:val="008D2E4D"/>
    <w:rsid w:val="008E0587"/>
    <w:rsid w:val="008E29CD"/>
    <w:rsid w:val="008E73A3"/>
    <w:rsid w:val="008F3942"/>
    <w:rsid w:val="008F396F"/>
    <w:rsid w:val="008F3DCD"/>
    <w:rsid w:val="008F764F"/>
    <w:rsid w:val="009002D6"/>
    <w:rsid w:val="0090271F"/>
    <w:rsid w:val="00902DB9"/>
    <w:rsid w:val="0090466A"/>
    <w:rsid w:val="00916621"/>
    <w:rsid w:val="00922167"/>
    <w:rsid w:val="00922209"/>
    <w:rsid w:val="00923655"/>
    <w:rsid w:val="009251FC"/>
    <w:rsid w:val="009339CB"/>
    <w:rsid w:val="00936071"/>
    <w:rsid w:val="009376CD"/>
    <w:rsid w:val="00940212"/>
    <w:rsid w:val="00940B11"/>
    <w:rsid w:val="009415D2"/>
    <w:rsid w:val="00942D8D"/>
    <w:rsid w:val="00942EC2"/>
    <w:rsid w:val="00943CEB"/>
    <w:rsid w:val="00945043"/>
    <w:rsid w:val="00947C16"/>
    <w:rsid w:val="009532F6"/>
    <w:rsid w:val="009544BB"/>
    <w:rsid w:val="00961B32"/>
    <w:rsid w:val="00962509"/>
    <w:rsid w:val="00964D73"/>
    <w:rsid w:val="0096782F"/>
    <w:rsid w:val="00970DB3"/>
    <w:rsid w:val="00974BB0"/>
    <w:rsid w:val="00975BCD"/>
    <w:rsid w:val="009818A2"/>
    <w:rsid w:val="00991405"/>
    <w:rsid w:val="009928A9"/>
    <w:rsid w:val="00997DE0"/>
    <w:rsid w:val="009A03E1"/>
    <w:rsid w:val="009A0AF3"/>
    <w:rsid w:val="009A0CF5"/>
    <w:rsid w:val="009B07CD"/>
    <w:rsid w:val="009C19E9"/>
    <w:rsid w:val="009D74A6"/>
    <w:rsid w:val="009E0E87"/>
    <w:rsid w:val="009E5E96"/>
    <w:rsid w:val="009E63D6"/>
    <w:rsid w:val="009F0244"/>
    <w:rsid w:val="00A00F93"/>
    <w:rsid w:val="00A02A36"/>
    <w:rsid w:val="00A07021"/>
    <w:rsid w:val="00A10F02"/>
    <w:rsid w:val="00A17176"/>
    <w:rsid w:val="00A178C6"/>
    <w:rsid w:val="00A204CA"/>
    <w:rsid w:val="00A209D6"/>
    <w:rsid w:val="00A22738"/>
    <w:rsid w:val="00A36F5F"/>
    <w:rsid w:val="00A40BD2"/>
    <w:rsid w:val="00A430EC"/>
    <w:rsid w:val="00A50754"/>
    <w:rsid w:val="00A53724"/>
    <w:rsid w:val="00A54B2B"/>
    <w:rsid w:val="00A703B6"/>
    <w:rsid w:val="00A721A7"/>
    <w:rsid w:val="00A72F65"/>
    <w:rsid w:val="00A804FE"/>
    <w:rsid w:val="00A82346"/>
    <w:rsid w:val="00A9671C"/>
    <w:rsid w:val="00AA1553"/>
    <w:rsid w:val="00AA211C"/>
    <w:rsid w:val="00AA4410"/>
    <w:rsid w:val="00AB526E"/>
    <w:rsid w:val="00AB7317"/>
    <w:rsid w:val="00AC272A"/>
    <w:rsid w:val="00AC3B6C"/>
    <w:rsid w:val="00AC5D8E"/>
    <w:rsid w:val="00AD0A37"/>
    <w:rsid w:val="00AD6E73"/>
    <w:rsid w:val="00B01D64"/>
    <w:rsid w:val="00B0408E"/>
    <w:rsid w:val="00B05380"/>
    <w:rsid w:val="00B05962"/>
    <w:rsid w:val="00B15449"/>
    <w:rsid w:val="00B16C2F"/>
    <w:rsid w:val="00B17A92"/>
    <w:rsid w:val="00B27303"/>
    <w:rsid w:val="00B42156"/>
    <w:rsid w:val="00B47FD1"/>
    <w:rsid w:val="00B516BB"/>
    <w:rsid w:val="00B6497A"/>
    <w:rsid w:val="00B65D75"/>
    <w:rsid w:val="00B7538C"/>
    <w:rsid w:val="00B84C3F"/>
    <w:rsid w:val="00B84DB2"/>
    <w:rsid w:val="00B9165D"/>
    <w:rsid w:val="00BA2B38"/>
    <w:rsid w:val="00BB6520"/>
    <w:rsid w:val="00BB76C7"/>
    <w:rsid w:val="00BC11A2"/>
    <w:rsid w:val="00BC3555"/>
    <w:rsid w:val="00BC57A9"/>
    <w:rsid w:val="00BD0200"/>
    <w:rsid w:val="00BD660B"/>
    <w:rsid w:val="00BE2141"/>
    <w:rsid w:val="00BF1751"/>
    <w:rsid w:val="00BF3FC5"/>
    <w:rsid w:val="00BF3FD3"/>
    <w:rsid w:val="00BF6858"/>
    <w:rsid w:val="00C12B51"/>
    <w:rsid w:val="00C14ED5"/>
    <w:rsid w:val="00C168AC"/>
    <w:rsid w:val="00C17D01"/>
    <w:rsid w:val="00C24650"/>
    <w:rsid w:val="00C25465"/>
    <w:rsid w:val="00C272BB"/>
    <w:rsid w:val="00C30807"/>
    <w:rsid w:val="00C33079"/>
    <w:rsid w:val="00C53BE5"/>
    <w:rsid w:val="00C55A12"/>
    <w:rsid w:val="00C57ECB"/>
    <w:rsid w:val="00C61692"/>
    <w:rsid w:val="00C6553E"/>
    <w:rsid w:val="00C75DCA"/>
    <w:rsid w:val="00C82BB2"/>
    <w:rsid w:val="00C83A13"/>
    <w:rsid w:val="00C86F10"/>
    <w:rsid w:val="00C9068C"/>
    <w:rsid w:val="00C92967"/>
    <w:rsid w:val="00CA3D0C"/>
    <w:rsid w:val="00CA654B"/>
    <w:rsid w:val="00CA6E84"/>
    <w:rsid w:val="00CB1820"/>
    <w:rsid w:val="00CB3760"/>
    <w:rsid w:val="00CB505F"/>
    <w:rsid w:val="00CB72B8"/>
    <w:rsid w:val="00CC19BC"/>
    <w:rsid w:val="00CD0BA8"/>
    <w:rsid w:val="00CD4C7B"/>
    <w:rsid w:val="00CD58FE"/>
    <w:rsid w:val="00CD7FE5"/>
    <w:rsid w:val="00CE1EE9"/>
    <w:rsid w:val="00CE2045"/>
    <w:rsid w:val="00CE33CF"/>
    <w:rsid w:val="00CF2087"/>
    <w:rsid w:val="00D00636"/>
    <w:rsid w:val="00D23EDB"/>
    <w:rsid w:val="00D32315"/>
    <w:rsid w:val="00D330AA"/>
    <w:rsid w:val="00D33BE3"/>
    <w:rsid w:val="00D3792D"/>
    <w:rsid w:val="00D54820"/>
    <w:rsid w:val="00D55E47"/>
    <w:rsid w:val="00D55FEB"/>
    <w:rsid w:val="00D62451"/>
    <w:rsid w:val="00D62E19"/>
    <w:rsid w:val="00D67CD1"/>
    <w:rsid w:val="00D70B8E"/>
    <w:rsid w:val="00D738D6"/>
    <w:rsid w:val="00D80795"/>
    <w:rsid w:val="00D84FED"/>
    <w:rsid w:val="00D854BE"/>
    <w:rsid w:val="00D86017"/>
    <w:rsid w:val="00D87E00"/>
    <w:rsid w:val="00D9134D"/>
    <w:rsid w:val="00D96D11"/>
    <w:rsid w:val="00DA6941"/>
    <w:rsid w:val="00DA765F"/>
    <w:rsid w:val="00DA7A03"/>
    <w:rsid w:val="00DB0DB8"/>
    <w:rsid w:val="00DB1818"/>
    <w:rsid w:val="00DC309B"/>
    <w:rsid w:val="00DC4DA2"/>
    <w:rsid w:val="00DC5261"/>
    <w:rsid w:val="00DE25D2"/>
    <w:rsid w:val="00DE7D29"/>
    <w:rsid w:val="00DF222C"/>
    <w:rsid w:val="00DF7C20"/>
    <w:rsid w:val="00E038FB"/>
    <w:rsid w:val="00E12FE2"/>
    <w:rsid w:val="00E24104"/>
    <w:rsid w:val="00E24774"/>
    <w:rsid w:val="00E33698"/>
    <w:rsid w:val="00E350E4"/>
    <w:rsid w:val="00E46C08"/>
    <w:rsid w:val="00E471CF"/>
    <w:rsid w:val="00E62835"/>
    <w:rsid w:val="00E6587D"/>
    <w:rsid w:val="00E7431F"/>
    <w:rsid w:val="00E77645"/>
    <w:rsid w:val="00E83697"/>
    <w:rsid w:val="00E8455D"/>
    <w:rsid w:val="00E859B6"/>
    <w:rsid w:val="00EA66C9"/>
    <w:rsid w:val="00EB3B8D"/>
    <w:rsid w:val="00EB5D32"/>
    <w:rsid w:val="00EC4A25"/>
    <w:rsid w:val="00EC79BC"/>
    <w:rsid w:val="00ED42CD"/>
    <w:rsid w:val="00EE5BF9"/>
    <w:rsid w:val="00EF612C"/>
    <w:rsid w:val="00F003D9"/>
    <w:rsid w:val="00F025A2"/>
    <w:rsid w:val="00F036E9"/>
    <w:rsid w:val="00F05471"/>
    <w:rsid w:val="00F07388"/>
    <w:rsid w:val="00F126C8"/>
    <w:rsid w:val="00F13AB5"/>
    <w:rsid w:val="00F14C4E"/>
    <w:rsid w:val="00F15936"/>
    <w:rsid w:val="00F16B63"/>
    <w:rsid w:val="00F2026E"/>
    <w:rsid w:val="00F2210A"/>
    <w:rsid w:val="00F233AC"/>
    <w:rsid w:val="00F3019E"/>
    <w:rsid w:val="00F31372"/>
    <w:rsid w:val="00F37743"/>
    <w:rsid w:val="00F47853"/>
    <w:rsid w:val="00F538F9"/>
    <w:rsid w:val="00F54A3D"/>
    <w:rsid w:val="00F54CB0"/>
    <w:rsid w:val="00F579CD"/>
    <w:rsid w:val="00F61419"/>
    <w:rsid w:val="00F653B8"/>
    <w:rsid w:val="00F71B89"/>
    <w:rsid w:val="00F7353C"/>
    <w:rsid w:val="00F75F0A"/>
    <w:rsid w:val="00F76F8F"/>
    <w:rsid w:val="00F8472D"/>
    <w:rsid w:val="00F87257"/>
    <w:rsid w:val="00F92B81"/>
    <w:rsid w:val="00F941DF"/>
    <w:rsid w:val="00FA1266"/>
    <w:rsid w:val="00FB0DC8"/>
    <w:rsid w:val="00FB36FA"/>
    <w:rsid w:val="00FB63E2"/>
    <w:rsid w:val="00FC1192"/>
    <w:rsid w:val="00FD6865"/>
    <w:rsid w:val="00FD6A17"/>
    <w:rsid w:val="00FE106D"/>
    <w:rsid w:val="00FE186E"/>
    <w:rsid w:val="00FE2219"/>
    <w:rsid w:val="00FE251B"/>
    <w:rsid w:val="00FE59C9"/>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BF2E09A-2ABE-4241-B963-027E79663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0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b1">
    <w:name w:val="x_b1"/>
    <w:basedOn w:val="Normal"/>
    <w:rsid w:val="00005FD9"/>
    <w:pPr>
      <w:autoSpaceDE w:val="0"/>
      <w:autoSpaceDN w:val="0"/>
      <w:ind w:left="568" w:hanging="284"/>
    </w:pPr>
    <w:rPr>
      <w:rFonts w:eastAsiaTheme="minorHAnsi"/>
      <w:sz w:val="22"/>
      <w:szCs w:val="22"/>
      <w:lang w:val="en-US"/>
    </w:rPr>
  </w:style>
  <w:style w:type="character" w:customStyle="1" w:styleId="B1Char">
    <w:name w:val="B1 Char"/>
    <w:link w:val="B1"/>
    <w:qFormat/>
    <w:locked/>
    <w:rsid w:val="00005FD9"/>
    <w:rPr>
      <w:lang w:eastAsia="en-US"/>
    </w:rPr>
  </w:style>
  <w:style w:type="character" w:styleId="CommentReference">
    <w:name w:val="annotation reference"/>
    <w:basedOn w:val="DefaultParagraphFont"/>
    <w:rsid w:val="00005FD9"/>
    <w:rPr>
      <w:sz w:val="16"/>
      <w:szCs w:val="16"/>
    </w:rPr>
  </w:style>
  <w:style w:type="paragraph" w:styleId="CommentText">
    <w:name w:val="annotation text"/>
    <w:basedOn w:val="Normal"/>
    <w:link w:val="CommentTextChar"/>
    <w:rsid w:val="00005FD9"/>
  </w:style>
  <w:style w:type="character" w:customStyle="1" w:styleId="CommentTextChar">
    <w:name w:val="Comment Text Char"/>
    <w:basedOn w:val="DefaultParagraphFont"/>
    <w:link w:val="CommentText"/>
    <w:rsid w:val="00005FD9"/>
    <w:rPr>
      <w:lang w:eastAsia="en-US"/>
    </w:rPr>
  </w:style>
  <w:style w:type="paragraph" w:styleId="CommentSubject">
    <w:name w:val="annotation subject"/>
    <w:basedOn w:val="CommentText"/>
    <w:next w:val="CommentText"/>
    <w:link w:val="CommentSubjectChar"/>
    <w:rsid w:val="00005FD9"/>
    <w:rPr>
      <w:b/>
      <w:bCs/>
    </w:rPr>
  </w:style>
  <w:style w:type="character" w:customStyle="1" w:styleId="CommentSubjectChar">
    <w:name w:val="Comment Subject Char"/>
    <w:basedOn w:val="CommentTextChar"/>
    <w:link w:val="CommentSubject"/>
    <w:rsid w:val="00005FD9"/>
    <w:rPr>
      <w:b/>
      <w:bCs/>
      <w:lang w:eastAsia="en-US"/>
    </w:rPr>
  </w:style>
  <w:style w:type="paragraph" w:styleId="NormalWeb">
    <w:name w:val="Normal (Web)"/>
    <w:basedOn w:val="Normal"/>
    <w:uiPriority w:val="99"/>
    <w:unhideWhenUsed/>
    <w:rsid w:val="008A009C"/>
    <w:pPr>
      <w:spacing w:before="100" w:beforeAutospacing="1" w:after="100" w:afterAutospacing="1"/>
    </w:pPr>
    <w:rPr>
      <w:sz w:val="24"/>
      <w:szCs w:val="24"/>
      <w:lang w:val="de-DE" w:eastAsia="de-DE"/>
    </w:rPr>
  </w:style>
  <w:style w:type="paragraph" w:customStyle="1" w:styleId="Agreement">
    <w:name w:val="Agreement"/>
    <w:basedOn w:val="Normal"/>
    <w:next w:val="Normal"/>
    <w:qFormat/>
    <w:rsid w:val="00804FF4"/>
    <w:pPr>
      <w:numPr>
        <w:numId w:val="8"/>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BF3FC5"/>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BF3FC5"/>
    <w:rPr>
      <w:rFonts w:ascii="Century" w:hAnsi="Century"/>
      <w:kern w:val="2"/>
      <w:sz w:val="21"/>
      <w:szCs w:val="22"/>
      <w:lang w:val="en-US" w:eastAsia="ja-JP"/>
    </w:rPr>
  </w:style>
  <w:style w:type="character" w:styleId="Mention">
    <w:name w:val="Mention"/>
    <w:basedOn w:val="DefaultParagraphFont"/>
    <w:uiPriority w:val="99"/>
    <w:unhideWhenUsed/>
    <w:rsid w:val="000310A2"/>
    <w:rPr>
      <w:color w:val="2B579A"/>
      <w:shd w:val="clear" w:color="auto" w:fill="E1DFDD"/>
    </w:rPr>
  </w:style>
  <w:style w:type="paragraph" w:styleId="Revision">
    <w:name w:val="Revision"/>
    <w:hidden/>
    <w:uiPriority w:val="99"/>
    <w:semiHidden/>
    <w:rsid w:val="007368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70592992">
      <w:bodyDiv w:val="1"/>
      <w:marLeft w:val="0"/>
      <w:marRight w:val="0"/>
      <w:marTop w:val="0"/>
      <w:marBottom w:val="0"/>
      <w:divBdr>
        <w:top w:val="none" w:sz="0" w:space="0" w:color="auto"/>
        <w:left w:val="none" w:sz="0" w:space="0" w:color="auto"/>
        <w:bottom w:val="none" w:sz="0" w:space="0" w:color="auto"/>
        <w:right w:val="none" w:sz="0" w:space="0" w:color="auto"/>
      </w:divBdr>
      <w:divsChild>
        <w:div w:id="1339576027">
          <w:marLeft w:val="0"/>
          <w:marRight w:val="0"/>
          <w:marTop w:val="0"/>
          <w:marBottom w:val="0"/>
          <w:divBdr>
            <w:top w:val="none" w:sz="0" w:space="0" w:color="auto"/>
            <w:left w:val="none" w:sz="0" w:space="0" w:color="auto"/>
            <w:bottom w:val="none" w:sz="0" w:space="0" w:color="auto"/>
            <w:right w:val="none" w:sz="0" w:space="0" w:color="auto"/>
          </w:divBdr>
          <w:divsChild>
            <w:div w:id="1838768380">
              <w:marLeft w:val="0"/>
              <w:marRight w:val="0"/>
              <w:marTop w:val="0"/>
              <w:marBottom w:val="0"/>
              <w:divBdr>
                <w:top w:val="none" w:sz="0" w:space="0" w:color="auto"/>
                <w:left w:val="none" w:sz="0" w:space="0" w:color="auto"/>
                <w:bottom w:val="none" w:sz="0" w:space="0" w:color="auto"/>
                <w:right w:val="none" w:sz="0" w:space="0" w:color="auto"/>
              </w:divBdr>
              <w:divsChild>
                <w:div w:id="645746226">
                  <w:marLeft w:val="0"/>
                  <w:marRight w:val="0"/>
                  <w:marTop w:val="0"/>
                  <w:marBottom w:val="0"/>
                  <w:divBdr>
                    <w:top w:val="none" w:sz="0" w:space="0" w:color="auto"/>
                    <w:left w:val="none" w:sz="0" w:space="0" w:color="auto"/>
                    <w:bottom w:val="none" w:sz="0" w:space="0" w:color="auto"/>
                    <w:right w:val="none" w:sz="0" w:space="0" w:color="auto"/>
                  </w:divBdr>
                  <w:divsChild>
                    <w:div w:id="13566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720702">
      <w:bodyDiv w:val="1"/>
      <w:marLeft w:val="0"/>
      <w:marRight w:val="0"/>
      <w:marTop w:val="0"/>
      <w:marBottom w:val="0"/>
      <w:divBdr>
        <w:top w:val="none" w:sz="0" w:space="0" w:color="auto"/>
        <w:left w:val="none" w:sz="0" w:space="0" w:color="auto"/>
        <w:bottom w:val="none" w:sz="0" w:space="0" w:color="auto"/>
        <w:right w:val="none" w:sz="0" w:space="0" w:color="auto"/>
      </w:divBdr>
      <w:divsChild>
        <w:div w:id="367027466">
          <w:marLeft w:val="0"/>
          <w:marRight w:val="0"/>
          <w:marTop w:val="0"/>
          <w:marBottom w:val="0"/>
          <w:divBdr>
            <w:top w:val="none" w:sz="0" w:space="0" w:color="auto"/>
            <w:left w:val="none" w:sz="0" w:space="0" w:color="auto"/>
            <w:bottom w:val="none" w:sz="0" w:space="0" w:color="auto"/>
            <w:right w:val="none" w:sz="0" w:space="0" w:color="auto"/>
          </w:divBdr>
          <w:divsChild>
            <w:div w:id="384454932">
              <w:marLeft w:val="0"/>
              <w:marRight w:val="0"/>
              <w:marTop w:val="0"/>
              <w:marBottom w:val="0"/>
              <w:divBdr>
                <w:top w:val="none" w:sz="0" w:space="0" w:color="auto"/>
                <w:left w:val="none" w:sz="0" w:space="0" w:color="auto"/>
                <w:bottom w:val="none" w:sz="0" w:space="0" w:color="auto"/>
                <w:right w:val="none" w:sz="0" w:space="0" w:color="auto"/>
              </w:divBdr>
              <w:divsChild>
                <w:div w:id="1988630383">
                  <w:marLeft w:val="0"/>
                  <w:marRight w:val="0"/>
                  <w:marTop w:val="0"/>
                  <w:marBottom w:val="0"/>
                  <w:divBdr>
                    <w:top w:val="none" w:sz="0" w:space="0" w:color="auto"/>
                    <w:left w:val="none" w:sz="0" w:space="0" w:color="auto"/>
                    <w:bottom w:val="none" w:sz="0" w:space="0" w:color="auto"/>
                    <w:right w:val="none" w:sz="0" w:space="0" w:color="auto"/>
                  </w:divBdr>
                  <w:divsChild>
                    <w:div w:id="2033190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911489">
      <w:bodyDiv w:val="1"/>
      <w:marLeft w:val="0"/>
      <w:marRight w:val="0"/>
      <w:marTop w:val="0"/>
      <w:marBottom w:val="0"/>
      <w:divBdr>
        <w:top w:val="none" w:sz="0" w:space="0" w:color="auto"/>
        <w:left w:val="none" w:sz="0" w:space="0" w:color="auto"/>
        <w:bottom w:val="none" w:sz="0" w:space="0" w:color="auto"/>
        <w:right w:val="none" w:sz="0" w:space="0" w:color="auto"/>
      </w:divBdr>
      <w:divsChild>
        <w:div w:id="345326476">
          <w:marLeft w:val="0"/>
          <w:marRight w:val="0"/>
          <w:marTop w:val="0"/>
          <w:marBottom w:val="0"/>
          <w:divBdr>
            <w:top w:val="none" w:sz="0" w:space="0" w:color="auto"/>
            <w:left w:val="none" w:sz="0" w:space="0" w:color="auto"/>
            <w:bottom w:val="none" w:sz="0" w:space="0" w:color="auto"/>
            <w:right w:val="none" w:sz="0" w:space="0" w:color="auto"/>
          </w:divBdr>
          <w:divsChild>
            <w:div w:id="119880832">
              <w:marLeft w:val="0"/>
              <w:marRight w:val="0"/>
              <w:marTop w:val="0"/>
              <w:marBottom w:val="0"/>
              <w:divBdr>
                <w:top w:val="none" w:sz="0" w:space="0" w:color="auto"/>
                <w:left w:val="none" w:sz="0" w:space="0" w:color="auto"/>
                <w:bottom w:val="none" w:sz="0" w:space="0" w:color="auto"/>
                <w:right w:val="none" w:sz="0" w:space="0" w:color="auto"/>
              </w:divBdr>
              <w:divsChild>
                <w:div w:id="568998216">
                  <w:marLeft w:val="0"/>
                  <w:marRight w:val="0"/>
                  <w:marTop w:val="0"/>
                  <w:marBottom w:val="0"/>
                  <w:divBdr>
                    <w:top w:val="none" w:sz="0" w:space="0" w:color="auto"/>
                    <w:left w:val="none" w:sz="0" w:space="0" w:color="auto"/>
                    <w:bottom w:val="none" w:sz="0" w:space="0" w:color="auto"/>
                    <w:right w:val="none" w:sz="0" w:space="0" w:color="auto"/>
                  </w:divBdr>
                  <w:divsChild>
                    <w:div w:id="17189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5AIRPNAIUNRU-859666464-13267</_dlc_DocId>
    <_dlc_DocIdUrl xmlns="71c5aaf6-e6ce-465b-b873-5148d2a4c105">
      <Url>https://nokia.sharepoint.com/sites/c5g/e2earch/_layouts/15/DocIdRedir.aspx?ID=5AIRPNAIUNRU-859666464-13267</Url>
      <Description>5AIRPNAIUNRU-859666464-13267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0A4B652-8DA6-4DCD-8D4B-5BE94A81ED98}">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1576</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9400</CharactersWithSpaces>
  <SharedDoc>false</SharedDoc>
  <HyperlinkBase/>
  <HLinks>
    <vt:vector size="24" baseType="variant">
      <vt:variant>
        <vt:i4>7012378</vt:i4>
      </vt:variant>
      <vt:variant>
        <vt:i4>9</vt:i4>
      </vt:variant>
      <vt:variant>
        <vt:i4>0</vt:i4>
      </vt:variant>
      <vt:variant>
        <vt:i4>5</vt:i4>
      </vt:variant>
      <vt:variant>
        <vt:lpwstr>mailto:jedrzej.stanczak@nokia.com</vt:lpwstr>
      </vt:variant>
      <vt:variant>
        <vt:lpwstr/>
      </vt:variant>
      <vt:variant>
        <vt:i4>5570618</vt:i4>
      </vt:variant>
      <vt:variant>
        <vt:i4>6</vt:i4>
      </vt:variant>
      <vt:variant>
        <vt:i4>0</vt:i4>
      </vt:variant>
      <vt:variant>
        <vt:i4>5</vt:i4>
      </vt:variant>
      <vt:variant>
        <vt:lpwstr>mailto:samuli.turtinen@nokia.com</vt:lpwstr>
      </vt:variant>
      <vt:variant>
        <vt:lpwstr/>
      </vt:variant>
      <vt:variant>
        <vt:i4>5570618</vt:i4>
      </vt:variant>
      <vt:variant>
        <vt:i4>3</vt:i4>
      </vt:variant>
      <vt:variant>
        <vt:i4>0</vt:i4>
      </vt:variant>
      <vt:variant>
        <vt:i4>5</vt:i4>
      </vt:variant>
      <vt:variant>
        <vt:lpwstr>mailto:samuli.turtinen@nokia.com</vt:lpwstr>
      </vt:variant>
      <vt:variant>
        <vt:lpwstr/>
      </vt:variant>
      <vt:variant>
        <vt:i4>5570618</vt:i4>
      </vt:variant>
      <vt:variant>
        <vt:i4>0</vt:i4>
      </vt:variant>
      <vt:variant>
        <vt:i4>0</vt:i4>
      </vt:variant>
      <vt:variant>
        <vt:i4>5</vt:i4>
      </vt:variant>
      <vt:variant>
        <vt:lpwstr>mailto:samuli.turtinen@nokia.com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4</cp:revision>
  <dcterms:created xsi:type="dcterms:W3CDTF">2023-02-17T07:39:00Z</dcterms:created>
  <dcterms:modified xsi:type="dcterms:W3CDTF">2023-02-17T07:42:00Z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1e65b329-f708-4220-8cbf-c834cfd9e14e</vt:lpwstr>
  </property>
</Properties>
</file>